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8970AA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w:t>
      </w:r>
      <w:r w:rsidR="0072073A">
        <w:rPr>
          <w:bCs/>
          <w:noProof w:val="0"/>
          <w:sz w:val="24"/>
          <w:szCs w:val="24"/>
        </w:rPr>
        <w:t>bis</w:t>
      </w:r>
      <w:r w:rsidRPr="00B266B0">
        <w:rPr>
          <w:bCs/>
          <w:noProof w:val="0"/>
          <w:sz w:val="24"/>
          <w:szCs w:val="24"/>
        </w:rPr>
        <w:tab/>
      </w:r>
      <w:r w:rsidR="002E4500" w:rsidRPr="002E4500">
        <w:rPr>
          <w:bCs/>
          <w:noProof w:val="0"/>
          <w:sz w:val="24"/>
          <w:szCs w:val="24"/>
        </w:rPr>
        <w:t>R2-1904304</w:t>
      </w:r>
      <w:bookmarkStart w:id="0" w:name="_GoBack"/>
      <w:bookmarkEnd w:id="0"/>
    </w:p>
    <w:p w14:paraId="11776FA6" w14:textId="50AD49C3" w:rsidR="00A209D6" w:rsidRPr="00465587" w:rsidRDefault="0072073A" w:rsidP="00A209D6">
      <w:pPr>
        <w:pStyle w:val="Header"/>
        <w:tabs>
          <w:tab w:val="right" w:pos="9639"/>
        </w:tabs>
        <w:rPr>
          <w:rFonts w:eastAsia="SimSun"/>
          <w:bCs/>
          <w:sz w:val="24"/>
          <w:szCs w:val="24"/>
          <w:lang w:eastAsia="zh-CN"/>
        </w:rPr>
      </w:pPr>
      <w:r>
        <w:rPr>
          <w:rFonts w:eastAsia="SimSun"/>
          <w:bCs/>
          <w:sz w:val="24"/>
          <w:szCs w:val="24"/>
          <w:lang w:eastAsia="zh-CN"/>
        </w:rPr>
        <w:t>Xian</w:t>
      </w:r>
      <w:r w:rsidR="00A209D6" w:rsidRPr="00465587">
        <w:rPr>
          <w:rFonts w:eastAsia="SimSun"/>
          <w:bCs/>
          <w:sz w:val="24"/>
          <w:szCs w:val="24"/>
          <w:lang w:eastAsia="zh-CN"/>
        </w:rPr>
        <w:t xml:space="preserve">, </w:t>
      </w:r>
      <w:r>
        <w:rPr>
          <w:rFonts w:eastAsia="SimSun"/>
          <w:bCs/>
          <w:sz w:val="24"/>
          <w:szCs w:val="24"/>
          <w:lang w:eastAsia="zh-CN"/>
        </w:rPr>
        <w:t>China</w:t>
      </w:r>
      <w:r w:rsidR="00A209D6" w:rsidRPr="00465587">
        <w:rPr>
          <w:rFonts w:eastAsia="SimSun"/>
          <w:bCs/>
          <w:sz w:val="24"/>
          <w:szCs w:val="24"/>
          <w:lang w:eastAsia="zh-CN"/>
        </w:rPr>
        <w:t xml:space="preserve">, </w:t>
      </w:r>
      <w:r w:rsidR="00A54B2B">
        <w:rPr>
          <w:rFonts w:cs="Arial"/>
          <w:bCs/>
          <w:sz w:val="22"/>
        </w:rPr>
        <w:t>08 – 12 April</w:t>
      </w:r>
      <w:r w:rsidR="00A54B2B" w:rsidRPr="004D1605">
        <w:rPr>
          <w:rFonts w:cs="Arial"/>
          <w:bCs/>
          <w:sz w:val="22"/>
        </w:rPr>
        <w:t xml:space="preserve"> 201</w:t>
      </w:r>
      <w:r w:rsidR="00A54B2B">
        <w:rPr>
          <w:rFonts w:cs="Arial"/>
          <w:bCs/>
          <w:sz w:val="22"/>
        </w:rPr>
        <w:t>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4AA7C5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A1B5D">
        <w:rPr>
          <w:rFonts w:cs="Arial"/>
          <w:b/>
          <w:bCs/>
          <w:sz w:val="24"/>
          <w:lang w:eastAsia="ja-JP"/>
        </w:rPr>
        <w:t>11.11.4.1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57F10F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F788C">
        <w:rPr>
          <w:rFonts w:ascii="Arial" w:hAnsi="Arial" w:cs="Arial"/>
          <w:b/>
          <w:bCs/>
          <w:sz w:val="24"/>
        </w:rPr>
        <w:t xml:space="preserve">On </w:t>
      </w:r>
      <w:r w:rsidR="00AF1518">
        <w:rPr>
          <w:rFonts w:ascii="Arial" w:hAnsi="Arial" w:cs="Arial"/>
          <w:b/>
          <w:bCs/>
          <w:sz w:val="24"/>
        </w:rPr>
        <w:t xml:space="preserve">additional power saving </w:t>
      </w:r>
      <w:proofErr w:type="gramStart"/>
      <w:r w:rsidR="00AF1518">
        <w:rPr>
          <w:rFonts w:ascii="Arial" w:hAnsi="Arial" w:cs="Arial"/>
          <w:b/>
          <w:bCs/>
          <w:sz w:val="24"/>
        </w:rPr>
        <w:t>channel</w:t>
      </w:r>
      <w:r w:rsidR="008F788C">
        <w:rPr>
          <w:rFonts w:ascii="Arial" w:hAnsi="Arial" w:cs="Arial"/>
          <w:b/>
          <w:bCs/>
          <w:sz w:val="24"/>
        </w:rPr>
        <w:t xml:space="preserve"> based</w:t>
      </w:r>
      <w:proofErr w:type="gramEnd"/>
      <w:r w:rsidR="008F788C">
        <w:rPr>
          <w:rFonts w:ascii="Arial" w:hAnsi="Arial" w:cs="Arial"/>
          <w:b/>
          <w:bCs/>
          <w:sz w:val="24"/>
        </w:rPr>
        <w:t xml:space="preserve"> </w:t>
      </w:r>
      <w:r w:rsidR="00073CDA">
        <w:rPr>
          <w:rFonts w:ascii="Arial" w:hAnsi="Arial" w:cs="Arial"/>
          <w:b/>
          <w:bCs/>
          <w:sz w:val="24"/>
        </w:rPr>
        <w:t>adaptation schemes</w:t>
      </w:r>
    </w:p>
    <w:p w14:paraId="1F147C23" w14:textId="1DED7BF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FE31D7">
        <w:rPr>
          <w:rFonts w:ascii="Arial" w:hAnsi="Arial" w:cs="Arial"/>
          <w:b/>
          <w:bCs/>
          <w:sz w:val="24"/>
        </w:rPr>
        <w:t>FS_NR_UE_pow_sav</w:t>
      </w:r>
      <w:proofErr w:type="spellEnd"/>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CC4C7C8" w14:textId="56E6A1A0" w:rsidR="009B7D2F" w:rsidRDefault="009B7D2F" w:rsidP="009B7D2F">
      <w:r>
        <w:t xml:space="preserve">In Rel-16 NR, a study item (SI) on UE power saving was started [1]. The initial schemes considered and evaluated by RAN1 have been captured by RAN1 in [2]. This TR also includes the power consumption model accounting different aspects/process in UE. For RAN1 part the WID was agreed in </w:t>
      </w:r>
      <w:r>
        <w:fldChar w:fldCharType="begin"/>
      </w:r>
      <w:r>
        <w:instrText xml:space="preserve"> REF _Ref4574091 \r \h </w:instrText>
      </w:r>
      <w:r>
        <w:fldChar w:fldCharType="separate"/>
      </w:r>
      <w:r>
        <w:t>[3]</w:t>
      </w:r>
      <w:r>
        <w:fldChar w:fldCharType="end"/>
      </w:r>
      <w:r>
        <w:t xml:space="preserve">. </w:t>
      </w:r>
    </w:p>
    <w:p w14:paraId="20308E67" w14:textId="41CC89F6" w:rsidR="009B7D2F" w:rsidRPr="006E13D1" w:rsidRDefault="009B7D2F" w:rsidP="009B7D2F">
      <w:r>
        <w:t xml:space="preserve">One key mechanism considered in of the ongoing study item has been the power saving signal/channel to reduce the unnecessary PDCCH monitoring. </w:t>
      </w:r>
      <w:r w:rsidR="000E4E67">
        <w:t xml:space="preserve">As indicated by WID </w:t>
      </w:r>
      <w:r w:rsidR="000E4E67">
        <w:fldChar w:fldCharType="begin"/>
      </w:r>
      <w:r w:rsidR="000E4E67">
        <w:instrText xml:space="preserve"> REF _Ref4574091 \r \h </w:instrText>
      </w:r>
      <w:r w:rsidR="000E4E67">
        <w:fldChar w:fldCharType="separate"/>
      </w:r>
      <w:r w:rsidR="000E4E67">
        <w:t>[3]</w:t>
      </w:r>
      <w:r w:rsidR="000E4E67">
        <w:fldChar w:fldCharType="end"/>
      </w:r>
      <w:r w:rsidR="000E4E67">
        <w:t xml:space="preserve">, </w:t>
      </w:r>
      <w:r>
        <w:t xml:space="preserve">the power saving signal/channel </w:t>
      </w:r>
      <w:r w:rsidR="000E4E67">
        <w:t>should</w:t>
      </w:r>
      <w:r>
        <w:t xml:space="preserve"> be based on PDCCH coding </w:t>
      </w:r>
      <w:r w:rsidR="000E4E67">
        <w:t>etc</w:t>
      </w:r>
      <w:r>
        <w:t xml:space="preserve">. RAN1 evaluations have been focused to </w:t>
      </w:r>
      <w:r w:rsidR="00331425">
        <w:t xml:space="preserve">RRC </w:t>
      </w:r>
      <w:r>
        <w:t>CONNECTED state as it was seen that most prominent power saving gains could be obtained in there.</w:t>
      </w:r>
    </w:p>
    <w:p w14:paraId="2BBFF540" w14:textId="2B0610D5" w:rsidR="00A209D6" w:rsidRPr="006E13D1" w:rsidRDefault="00A209D6" w:rsidP="00A209D6">
      <w:pPr>
        <w:pStyle w:val="Heading1"/>
      </w:pPr>
      <w:r w:rsidRPr="006E13D1">
        <w:t>2</w:t>
      </w:r>
      <w:r w:rsidRPr="006E13D1">
        <w:tab/>
      </w:r>
      <w:r w:rsidR="009B7D2F">
        <w:t>PDCCH skipping</w:t>
      </w:r>
    </w:p>
    <w:p w14:paraId="0C96822F" w14:textId="77777777" w:rsidR="00073CDA" w:rsidRDefault="009B7D2F" w:rsidP="00A209D6">
      <w:r>
        <w:t>One of the mechanisms considered for power saving in RAN1 was using channel/signal (i.e</w:t>
      </w:r>
      <w:r w:rsidR="000E4E67">
        <w:t>.</w:t>
      </w:r>
      <w:r>
        <w:t xml:space="preserve"> PDCCH-based) to indicate the UE to skip </w:t>
      </w:r>
      <w:r w:rsidR="000E4E67">
        <w:t xml:space="preserve">PDCCH monitoring for a period of few slots. The intent of the proposed solution was that when network scheduler observes that it shall not schedule the UE in question for a </w:t>
      </w:r>
      <w:proofErr w:type="gramStart"/>
      <w:r w:rsidR="000E4E67">
        <w:t>particular reason</w:t>
      </w:r>
      <w:proofErr w:type="gramEnd"/>
      <w:r w:rsidR="000E4E67">
        <w:t>, it would indicate the UE via DCI to stop monitoring the PDCCH. This would enable UE to go to sleep state</w:t>
      </w:r>
      <w:r w:rsidR="00044525">
        <w:t xml:space="preserve"> to save power</w:t>
      </w:r>
      <w:r w:rsidR="000E4E67">
        <w:t xml:space="preserve">, at least when </w:t>
      </w:r>
      <w:proofErr w:type="gramStart"/>
      <w:r w:rsidR="000E4E67">
        <w:t>assuming that</w:t>
      </w:r>
      <w:proofErr w:type="gramEnd"/>
      <w:r w:rsidR="000E4E67">
        <w:t xml:space="preserve"> there are no other signals to be monitored (TRS, CSI etc.). </w:t>
      </w:r>
    </w:p>
    <w:p w14:paraId="1CC8234F" w14:textId="3710A712" w:rsidR="00DE7847" w:rsidRDefault="00073CDA" w:rsidP="00A209D6">
      <w:r>
        <w:t>In this section we look at the power saving benefit, using the RAN1 agreed power model</w:t>
      </w:r>
      <w:r w:rsidR="00581C31">
        <w:t xml:space="preserve"> </w:t>
      </w:r>
      <w:r w:rsidR="00581C31">
        <w:fldChar w:fldCharType="begin"/>
      </w:r>
      <w:r w:rsidR="00581C31">
        <w:instrText xml:space="preserve"> REF _Ref1055348 \r \h </w:instrText>
      </w:r>
      <w:r w:rsidR="00581C31">
        <w:fldChar w:fldCharType="separate"/>
      </w:r>
      <w:r w:rsidR="00581C31">
        <w:t>[2]</w:t>
      </w:r>
      <w:r w:rsidR="00581C31">
        <w:fldChar w:fldCharType="end"/>
      </w:r>
      <w:r>
        <w:t xml:space="preserve"> and ideal PDCCH skipping i.e. network will trigger skipping </w:t>
      </w:r>
      <w:r w:rsidR="00B46B38">
        <w:t xml:space="preserve">(via DCI) </w:t>
      </w:r>
      <w:r>
        <w:t>immediately when DL buffer is empty and there are no scheduling restrictions towards the UE.</w:t>
      </w:r>
      <w:r w:rsidR="00D82624">
        <w:t xml:space="preserve"> In addition to the proposed scheme, we look how existing Rel-15 functionality can be used to achieve the similar behaviour.</w:t>
      </w:r>
      <w:r w:rsidR="00581C31">
        <w:t xml:space="preserve"> </w:t>
      </w:r>
      <w:r w:rsidR="006E3100">
        <w:t>Thus configurations (</w:t>
      </w:r>
      <w:proofErr w:type="spellStart"/>
      <w:r w:rsidR="006E3100">
        <w:t>Casex</w:t>
      </w:r>
      <w:proofErr w:type="spellEnd"/>
      <w:r w:rsidR="006E3100">
        <w:t xml:space="preserve">) presented in Table 1 were evaluated for power saving and latency. </w:t>
      </w:r>
      <w:r w:rsidR="00DE7847">
        <w:t xml:space="preserve">The obtained results are shown in Figure 1. </w:t>
      </w:r>
      <w:r w:rsidR="007B6931">
        <w:t>Note that 30kHz sub-carrier spacing is assumed, thus one slot lasts 0.5ms</w:t>
      </w:r>
      <w:r w:rsidR="00A06F09">
        <w:t xml:space="preserve"> and FTP3 traffic model, with 10% error probability per packet.</w:t>
      </w:r>
    </w:p>
    <w:p w14:paraId="17E5BCA9" w14:textId="090D95C9" w:rsidR="006E3100" w:rsidRDefault="006E3100" w:rsidP="00A209D6">
      <w:r>
        <w:t>Case0, when no skipping nor DRX is used/configured was considered as a reference case. Case1 shows the power saving performance with PDCCH skipping of 10</w:t>
      </w:r>
      <w:r w:rsidR="00DE7847">
        <w:t xml:space="preserve"> </w:t>
      </w:r>
      <w:r>
        <w:t>slots</w:t>
      </w:r>
      <w:r w:rsidR="00B46B38">
        <w:t xml:space="preserve"> and no DRX configured</w:t>
      </w:r>
      <w:r>
        <w:t>. As noted above, it is assumed that network can always sen</w:t>
      </w:r>
      <w:r w:rsidR="00B46B38">
        <w:t>d</w:t>
      </w:r>
      <w:r>
        <w:t xml:space="preserve"> the triggering for skipping. </w:t>
      </w:r>
      <w:r w:rsidR="00DE7847">
        <w:t xml:space="preserve">In addition, we </w:t>
      </w:r>
      <w:r w:rsidR="00B46B38">
        <w:t xml:space="preserve">evaluate </w:t>
      </w:r>
      <w:r w:rsidR="00DE7847">
        <w:t xml:space="preserve">three different C-DRX configurations. Case2 is just shown as additional reference, using </w:t>
      </w:r>
      <w:r w:rsidR="00951EE7">
        <w:t xml:space="preserve">only long DRX cycle (without short-DRX cycle) </w:t>
      </w:r>
      <w:proofErr w:type="gramStart"/>
      <w:r w:rsidR="00951EE7">
        <w:t>similar to</w:t>
      </w:r>
      <w:proofErr w:type="gramEnd"/>
      <w:r w:rsidR="00951EE7">
        <w:t xml:space="preserve"> </w:t>
      </w:r>
      <w:r w:rsidR="00DE7847">
        <w:t xml:space="preserve">the baseline C-DRX configuration assumed by RAN1. Case 3 and Case4 show C-DRX configurations that loosely mitigate the sleep periods attainable by PDCCH skipping of 10 slots. When comparing PDCCH skipping (Case1) to Rel-15 C-DRX configurations, it can be observed that similar power saving performance and latency performance can be attained with C-DRX. Case3 has slightly worse power saving performance than PDCCH skipping as the used </w:t>
      </w:r>
      <w:proofErr w:type="spellStart"/>
      <w:r w:rsidR="00DE7847">
        <w:t>onDuration</w:t>
      </w:r>
      <w:proofErr w:type="spellEnd"/>
      <w:r w:rsidR="00DE7847">
        <w:t xml:space="preserve"> and </w:t>
      </w:r>
      <w:r w:rsidR="00A06F09">
        <w:t>inactivity</w:t>
      </w:r>
      <w:r w:rsidR="00DE7847">
        <w:t xml:space="preserve"> timers were 1ms (i.e. 2 slots), compared to the 1slot assumed for PDCCH skipping. Case4 has slightly worse latency performance but better power saving performance as the sleep period (i.e. DRX cycle) was 20slots (10ms). It is </w:t>
      </w:r>
      <w:r w:rsidR="00B46B38">
        <w:t xml:space="preserve">important </w:t>
      </w:r>
      <w:r w:rsidR="00DE7847">
        <w:t xml:space="preserve">to note that more aggressive </w:t>
      </w:r>
      <w:proofErr w:type="spellStart"/>
      <w:r w:rsidR="00DE7847">
        <w:t>onDuration</w:t>
      </w:r>
      <w:proofErr w:type="spellEnd"/>
      <w:r w:rsidR="00DE7847">
        <w:t xml:space="preserve"> and inactivity timer configurations could have been considered</w:t>
      </w:r>
      <w:r w:rsidR="00D50D17">
        <w:t xml:space="preserve"> (e.g. sub-millisecond for </w:t>
      </w:r>
      <w:proofErr w:type="spellStart"/>
      <w:r w:rsidR="00D50D17">
        <w:t>onDuration</w:t>
      </w:r>
      <w:proofErr w:type="spellEnd"/>
      <w:r w:rsidR="00D50D17">
        <w:t xml:space="preserve"> and 0ms for</w:t>
      </w:r>
      <w:r w:rsidR="00A06F09">
        <w:t xml:space="preserve"> inactivity)</w:t>
      </w:r>
      <w:r w:rsidR="00DE7847">
        <w:t xml:space="preserve">. </w:t>
      </w:r>
    </w:p>
    <w:p w14:paraId="1D0A9596" w14:textId="15CC1A3F" w:rsidR="00D53B9C" w:rsidRDefault="00D53B9C" w:rsidP="00A209D6">
      <w:r w:rsidRPr="00D53B9C">
        <w:rPr>
          <w:b/>
        </w:rPr>
        <w:t>Observation:</w:t>
      </w:r>
      <w:r>
        <w:t xml:space="preserve"> Rel-15 C-DRX can achieve similar power saving performance as PDCCH skipping. </w:t>
      </w:r>
    </w:p>
    <w:p w14:paraId="1E23FF06" w14:textId="5D5C260C" w:rsidR="00DE7847" w:rsidRPr="006E13D1" w:rsidRDefault="00DE7847" w:rsidP="00DE7847">
      <w:pPr>
        <w:pStyle w:val="TH"/>
      </w:pPr>
      <w:r w:rsidRPr="006E13D1">
        <w:lastRenderedPageBreak/>
        <w:t xml:space="preserve">Table </w:t>
      </w:r>
      <w:r w:rsidR="007B6931">
        <w:t>1</w:t>
      </w:r>
      <w:r w:rsidRPr="006E13D1">
        <w:t xml:space="preserve">: </w:t>
      </w:r>
      <w:r w:rsidR="007B6931">
        <w:t>Evaluated configurations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0"/>
        <w:gridCol w:w="1559"/>
        <w:gridCol w:w="1559"/>
        <w:gridCol w:w="1276"/>
        <w:gridCol w:w="1276"/>
      </w:tblGrid>
      <w:tr w:rsidR="007B6931" w:rsidRPr="006E13D1" w14:paraId="4E706069" w14:textId="77777777" w:rsidTr="008231F6">
        <w:trPr>
          <w:trHeight w:val="240"/>
          <w:jc w:val="center"/>
        </w:trPr>
        <w:tc>
          <w:tcPr>
            <w:tcW w:w="1980" w:type="dxa"/>
            <w:tcBorders>
              <w:top w:val="single" w:sz="4" w:space="0" w:color="auto"/>
              <w:left w:val="single" w:sz="4" w:space="0" w:color="auto"/>
              <w:bottom w:val="single" w:sz="4" w:space="0" w:color="auto"/>
              <w:right w:val="single" w:sz="4" w:space="0" w:color="auto"/>
            </w:tcBorders>
            <w:noWrap/>
            <w:vAlign w:val="bottom"/>
          </w:tcPr>
          <w:p w14:paraId="65FB38C2" w14:textId="33214824" w:rsidR="007B6931" w:rsidRPr="006E13D1" w:rsidRDefault="007B6931" w:rsidP="007C025E">
            <w:pPr>
              <w:pStyle w:val="TAH"/>
              <w:spacing w:before="20" w:after="20"/>
              <w:ind w:left="57" w:right="57"/>
            </w:pPr>
            <w:r>
              <w:t>Case</w:t>
            </w:r>
          </w:p>
        </w:tc>
        <w:tc>
          <w:tcPr>
            <w:tcW w:w="1559" w:type="dxa"/>
            <w:tcBorders>
              <w:top w:val="single" w:sz="4" w:space="0" w:color="auto"/>
              <w:left w:val="single" w:sz="4" w:space="0" w:color="auto"/>
              <w:bottom w:val="single" w:sz="4" w:space="0" w:color="auto"/>
              <w:right w:val="single" w:sz="4" w:space="0" w:color="auto"/>
            </w:tcBorders>
          </w:tcPr>
          <w:p w14:paraId="100CE894" w14:textId="29B09A67" w:rsidR="007B6931" w:rsidRDefault="007B6931" w:rsidP="007C025E">
            <w:pPr>
              <w:pStyle w:val="TAH"/>
              <w:spacing w:before="20" w:after="20"/>
              <w:ind w:left="57" w:right="57"/>
            </w:pPr>
            <w:r>
              <w:t>Skipping (slots)</w:t>
            </w:r>
          </w:p>
        </w:tc>
        <w:tc>
          <w:tcPr>
            <w:tcW w:w="1559" w:type="dxa"/>
            <w:tcBorders>
              <w:top w:val="single" w:sz="4" w:space="0" w:color="auto"/>
              <w:left w:val="single" w:sz="4" w:space="0" w:color="auto"/>
              <w:bottom w:val="single" w:sz="4" w:space="0" w:color="auto"/>
              <w:right w:val="single" w:sz="4" w:space="0" w:color="auto"/>
            </w:tcBorders>
            <w:vAlign w:val="bottom"/>
          </w:tcPr>
          <w:p w14:paraId="71BD516D" w14:textId="37C73DB5" w:rsidR="007B6931" w:rsidRPr="006E13D1" w:rsidRDefault="007B6931" w:rsidP="007C025E">
            <w:pPr>
              <w:pStyle w:val="TAH"/>
              <w:spacing w:before="20" w:after="20"/>
              <w:ind w:left="57" w:right="57"/>
            </w:pPr>
            <w:r>
              <w:t xml:space="preserve">DRX cycle (ms) </w:t>
            </w:r>
          </w:p>
        </w:tc>
        <w:tc>
          <w:tcPr>
            <w:tcW w:w="1276" w:type="dxa"/>
            <w:tcBorders>
              <w:top w:val="single" w:sz="4" w:space="0" w:color="auto"/>
              <w:left w:val="single" w:sz="4" w:space="0" w:color="auto"/>
              <w:bottom w:val="single" w:sz="4" w:space="0" w:color="auto"/>
              <w:right w:val="single" w:sz="4" w:space="0" w:color="auto"/>
            </w:tcBorders>
          </w:tcPr>
          <w:p w14:paraId="325175E9" w14:textId="77777777" w:rsidR="007B6931" w:rsidRDefault="007B6931" w:rsidP="007C025E">
            <w:pPr>
              <w:pStyle w:val="TAH"/>
              <w:spacing w:before="20" w:after="20"/>
              <w:ind w:left="57" w:right="57"/>
            </w:pPr>
            <w:proofErr w:type="spellStart"/>
            <w:r>
              <w:t>onDuration</w:t>
            </w:r>
            <w:proofErr w:type="spellEnd"/>
          </w:p>
          <w:p w14:paraId="1C3C577C" w14:textId="462CA0C6" w:rsidR="007B6931" w:rsidRDefault="007B6931" w:rsidP="007C025E">
            <w:pPr>
              <w:pStyle w:val="TAH"/>
              <w:spacing w:before="20" w:after="20"/>
              <w:ind w:left="57" w:right="57"/>
            </w:pPr>
            <w:r>
              <w:t>(ms)</w:t>
            </w:r>
          </w:p>
        </w:tc>
        <w:tc>
          <w:tcPr>
            <w:tcW w:w="1276" w:type="dxa"/>
            <w:tcBorders>
              <w:top w:val="single" w:sz="4" w:space="0" w:color="auto"/>
              <w:left w:val="single" w:sz="4" w:space="0" w:color="auto"/>
              <w:bottom w:val="single" w:sz="4" w:space="0" w:color="auto"/>
              <w:right w:val="single" w:sz="4" w:space="0" w:color="auto"/>
            </w:tcBorders>
            <w:noWrap/>
            <w:vAlign w:val="bottom"/>
          </w:tcPr>
          <w:p w14:paraId="06E9B278" w14:textId="3DB5E54A" w:rsidR="007B6931" w:rsidRPr="006E13D1" w:rsidRDefault="007B6931" w:rsidP="007C025E">
            <w:pPr>
              <w:pStyle w:val="TAH"/>
              <w:spacing w:before="20" w:after="20"/>
              <w:ind w:left="57" w:right="57"/>
            </w:pPr>
            <w:r>
              <w:t>Inactivity timer (slots)</w:t>
            </w:r>
          </w:p>
        </w:tc>
      </w:tr>
      <w:tr w:rsidR="007B6931" w:rsidRPr="006E13D1" w14:paraId="42B5B68E" w14:textId="77777777" w:rsidTr="008231F6">
        <w:trPr>
          <w:trHeight w:val="240"/>
          <w:jc w:val="center"/>
        </w:trPr>
        <w:tc>
          <w:tcPr>
            <w:tcW w:w="1980" w:type="dxa"/>
            <w:tcBorders>
              <w:top w:val="single" w:sz="4" w:space="0" w:color="auto"/>
              <w:left w:val="single" w:sz="4" w:space="0" w:color="auto"/>
              <w:bottom w:val="single" w:sz="4" w:space="0" w:color="auto"/>
              <w:right w:val="single" w:sz="4" w:space="0" w:color="auto"/>
            </w:tcBorders>
            <w:noWrap/>
            <w:vAlign w:val="bottom"/>
          </w:tcPr>
          <w:p w14:paraId="482F8C89" w14:textId="06C097E7" w:rsidR="007B6931" w:rsidRPr="006E13D1" w:rsidRDefault="007B6931" w:rsidP="007C025E">
            <w:pPr>
              <w:pStyle w:val="TAC"/>
              <w:spacing w:before="20" w:after="20"/>
              <w:ind w:left="57" w:right="57"/>
            </w:pPr>
            <w:r>
              <w:t>Case0 – no DRX</w:t>
            </w:r>
          </w:p>
        </w:tc>
        <w:tc>
          <w:tcPr>
            <w:tcW w:w="1559" w:type="dxa"/>
            <w:tcBorders>
              <w:top w:val="single" w:sz="4" w:space="0" w:color="auto"/>
              <w:left w:val="single" w:sz="4" w:space="0" w:color="auto"/>
              <w:bottom w:val="single" w:sz="4" w:space="0" w:color="auto"/>
              <w:right w:val="single" w:sz="4" w:space="0" w:color="auto"/>
            </w:tcBorders>
          </w:tcPr>
          <w:p w14:paraId="62C528C7" w14:textId="7977B0EF" w:rsidR="007B6931" w:rsidRDefault="007B6931" w:rsidP="007C025E">
            <w:pPr>
              <w:pStyle w:val="TAC"/>
              <w:spacing w:before="20" w:after="20"/>
              <w:ind w:left="57" w:right="57"/>
            </w:pPr>
            <w:r>
              <w:t>-</w:t>
            </w:r>
          </w:p>
        </w:tc>
        <w:tc>
          <w:tcPr>
            <w:tcW w:w="1559" w:type="dxa"/>
            <w:tcBorders>
              <w:top w:val="single" w:sz="4" w:space="0" w:color="auto"/>
              <w:left w:val="single" w:sz="4" w:space="0" w:color="auto"/>
              <w:bottom w:val="single" w:sz="4" w:space="0" w:color="auto"/>
              <w:right w:val="single" w:sz="4" w:space="0" w:color="auto"/>
            </w:tcBorders>
            <w:vAlign w:val="bottom"/>
          </w:tcPr>
          <w:p w14:paraId="632F4F4A" w14:textId="1629F5BE" w:rsidR="007B6931" w:rsidRPr="006E13D1" w:rsidRDefault="007B6931" w:rsidP="007C025E">
            <w:pPr>
              <w:pStyle w:val="TAC"/>
              <w:spacing w:before="20" w:after="20"/>
              <w:ind w:left="57" w:right="57"/>
            </w:pPr>
            <w:r>
              <w:t>none</w:t>
            </w:r>
          </w:p>
        </w:tc>
        <w:tc>
          <w:tcPr>
            <w:tcW w:w="1276" w:type="dxa"/>
            <w:tcBorders>
              <w:top w:val="single" w:sz="4" w:space="0" w:color="auto"/>
              <w:left w:val="single" w:sz="4" w:space="0" w:color="auto"/>
              <w:bottom w:val="single" w:sz="4" w:space="0" w:color="auto"/>
              <w:right w:val="single" w:sz="4" w:space="0" w:color="auto"/>
            </w:tcBorders>
          </w:tcPr>
          <w:p w14:paraId="1B571469" w14:textId="2467B33C" w:rsidR="007B6931" w:rsidRPr="006E13D1" w:rsidRDefault="007B6931" w:rsidP="007C025E">
            <w:pPr>
              <w:pStyle w:val="TAC"/>
              <w:spacing w:before="20" w:after="20"/>
              <w:ind w:left="57" w:right="57"/>
            </w:pPr>
            <w:r>
              <w:t>Continuous</w:t>
            </w:r>
          </w:p>
        </w:tc>
        <w:tc>
          <w:tcPr>
            <w:tcW w:w="1276" w:type="dxa"/>
            <w:tcBorders>
              <w:top w:val="single" w:sz="4" w:space="0" w:color="auto"/>
              <w:left w:val="single" w:sz="4" w:space="0" w:color="auto"/>
              <w:bottom w:val="single" w:sz="4" w:space="0" w:color="auto"/>
              <w:right w:val="single" w:sz="4" w:space="0" w:color="auto"/>
            </w:tcBorders>
            <w:noWrap/>
            <w:vAlign w:val="bottom"/>
          </w:tcPr>
          <w:p w14:paraId="2901BCD3" w14:textId="6BB2FA10" w:rsidR="007B6931" w:rsidRPr="006E13D1" w:rsidRDefault="007B6931" w:rsidP="007C025E">
            <w:pPr>
              <w:pStyle w:val="TAC"/>
              <w:spacing w:before="20" w:after="20"/>
              <w:ind w:left="57" w:right="57"/>
            </w:pPr>
            <w:r>
              <w:t>NA</w:t>
            </w:r>
          </w:p>
        </w:tc>
      </w:tr>
      <w:tr w:rsidR="007B6931" w:rsidRPr="006E13D1" w14:paraId="06ABF0F0" w14:textId="77777777" w:rsidTr="008231F6">
        <w:trPr>
          <w:trHeight w:val="240"/>
          <w:jc w:val="center"/>
        </w:trPr>
        <w:tc>
          <w:tcPr>
            <w:tcW w:w="1980" w:type="dxa"/>
            <w:tcBorders>
              <w:top w:val="single" w:sz="4" w:space="0" w:color="auto"/>
            </w:tcBorders>
            <w:noWrap/>
            <w:vAlign w:val="bottom"/>
          </w:tcPr>
          <w:p w14:paraId="50293F80" w14:textId="7A8B0BE7" w:rsidR="007B6931" w:rsidRPr="006E13D1" w:rsidRDefault="007B6931" w:rsidP="007C025E">
            <w:pPr>
              <w:pStyle w:val="TAC"/>
              <w:spacing w:before="20" w:after="20"/>
              <w:ind w:left="57" w:right="57"/>
            </w:pPr>
            <w:r>
              <w:t>Case1 – Skipping</w:t>
            </w:r>
          </w:p>
        </w:tc>
        <w:tc>
          <w:tcPr>
            <w:tcW w:w="1559" w:type="dxa"/>
            <w:tcBorders>
              <w:top w:val="single" w:sz="4" w:space="0" w:color="auto"/>
            </w:tcBorders>
          </w:tcPr>
          <w:p w14:paraId="6707F3F3" w14:textId="60BD5CEE" w:rsidR="007B6931" w:rsidRPr="006E13D1" w:rsidRDefault="007B6931" w:rsidP="007C025E">
            <w:pPr>
              <w:pStyle w:val="TAC"/>
              <w:spacing w:before="20" w:after="20"/>
              <w:ind w:left="57" w:right="57"/>
            </w:pPr>
            <w:r>
              <w:t>10ms</w:t>
            </w:r>
          </w:p>
        </w:tc>
        <w:tc>
          <w:tcPr>
            <w:tcW w:w="1559" w:type="dxa"/>
            <w:tcBorders>
              <w:top w:val="single" w:sz="4" w:space="0" w:color="auto"/>
            </w:tcBorders>
            <w:vAlign w:val="bottom"/>
          </w:tcPr>
          <w:p w14:paraId="5975EA24" w14:textId="23F4E559" w:rsidR="007B6931" w:rsidRPr="006E13D1" w:rsidRDefault="007B6931" w:rsidP="007C025E">
            <w:pPr>
              <w:pStyle w:val="TAC"/>
              <w:spacing w:before="20" w:after="20"/>
              <w:ind w:left="57" w:right="57"/>
            </w:pPr>
            <w:r>
              <w:t>none</w:t>
            </w:r>
          </w:p>
        </w:tc>
        <w:tc>
          <w:tcPr>
            <w:tcW w:w="1276" w:type="dxa"/>
            <w:tcBorders>
              <w:top w:val="single" w:sz="4" w:space="0" w:color="auto"/>
            </w:tcBorders>
          </w:tcPr>
          <w:p w14:paraId="7291A654" w14:textId="3486866A" w:rsidR="007B6931" w:rsidRPr="006E13D1" w:rsidRDefault="007B6931" w:rsidP="007C025E">
            <w:pPr>
              <w:pStyle w:val="TAC"/>
              <w:spacing w:before="20" w:after="20"/>
              <w:ind w:left="57" w:right="57"/>
            </w:pPr>
            <w:r>
              <w:t>NA</w:t>
            </w:r>
          </w:p>
        </w:tc>
        <w:tc>
          <w:tcPr>
            <w:tcW w:w="1276" w:type="dxa"/>
            <w:tcBorders>
              <w:top w:val="single" w:sz="4" w:space="0" w:color="auto"/>
            </w:tcBorders>
            <w:noWrap/>
            <w:vAlign w:val="bottom"/>
          </w:tcPr>
          <w:p w14:paraId="1BA43C59" w14:textId="09BC96B5" w:rsidR="007B6931" w:rsidRPr="006E13D1" w:rsidRDefault="007B6931" w:rsidP="007C025E">
            <w:pPr>
              <w:pStyle w:val="TAC"/>
              <w:spacing w:before="20" w:after="20"/>
              <w:ind w:left="57" w:right="57"/>
            </w:pPr>
            <w:r>
              <w:t>NA</w:t>
            </w:r>
          </w:p>
        </w:tc>
      </w:tr>
      <w:tr w:rsidR="007B6931" w:rsidRPr="006E13D1" w14:paraId="1E74B16C" w14:textId="77777777" w:rsidTr="008231F6">
        <w:trPr>
          <w:trHeight w:val="240"/>
          <w:jc w:val="center"/>
        </w:trPr>
        <w:tc>
          <w:tcPr>
            <w:tcW w:w="1980" w:type="dxa"/>
            <w:noWrap/>
            <w:vAlign w:val="bottom"/>
          </w:tcPr>
          <w:p w14:paraId="0D46C90F" w14:textId="6647E514" w:rsidR="007B6931" w:rsidRPr="006E13D1" w:rsidRDefault="007B6931" w:rsidP="007C025E">
            <w:pPr>
              <w:pStyle w:val="TAC"/>
              <w:spacing w:before="20" w:after="20"/>
              <w:ind w:left="57" w:right="57"/>
            </w:pPr>
            <w:r>
              <w:t>Case2 - Baseline</w:t>
            </w:r>
          </w:p>
        </w:tc>
        <w:tc>
          <w:tcPr>
            <w:tcW w:w="1559" w:type="dxa"/>
          </w:tcPr>
          <w:p w14:paraId="71E33FAA" w14:textId="4BF9BCE3" w:rsidR="007B6931" w:rsidRPr="006E13D1" w:rsidRDefault="007B6931" w:rsidP="007C025E">
            <w:pPr>
              <w:pStyle w:val="TAC"/>
              <w:spacing w:before="20" w:after="20"/>
              <w:ind w:left="57" w:right="57"/>
            </w:pPr>
            <w:r>
              <w:t>-</w:t>
            </w:r>
          </w:p>
        </w:tc>
        <w:tc>
          <w:tcPr>
            <w:tcW w:w="1559" w:type="dxa"/>
            <w:vAlign w:val="bottom"/>
          </w:tcPr>
          <w:p w14:paraId="6F9BFBD2" w14:textId="06847374" w:rsidR="007B6931" w:rsidRPr="006E13D1" w:rsidRDefault="007B6931" w:rsidP="007C025E">
            <w:pPr>
              <w:pStyle w:val="TAC"/>
              <w:spacing w:before="20" w:after="20"/>
              <w:ind w:left="57" w:right="57"/>
            </w:pPr>
            <w:r>
              <w:t>160</w:t>
            </w:r>
          </w:p>
        </w:tc>
        <w:tc>
          <w:tcPr>
            <w:tcW w:w="1276" w:type="dxa"/>
          </w:tcPr>
          <w:p w14:paraId="3826C809" w14:textId="123399B0" w:rsidR="007B6931" w:rsidRPr="006E13D1" w:rsidRDefault="007B6931" w:rsidP="007C025E">
            <w:pPr>
              <w:pStyle w:val="TAC"/>
              <w:spacing w:before="20" w:after="20"/>
              <w:ind w:left="57" w:right="57"/>
            </w:pPr>
            <w:r>
              <w:t xml:space="preserve">4 </w:t>
            </w:r>
          </w:p>
        </w:tc>
        <w:tc>
          <w:tcPr>
            <w:tcW w:w="1276" w:type="dxa"/>
            <w:noWrap/>
            <w:vAlign w:val="bottom"/>
          </w:tcPr>
          <w:p w14:paraId="4E188A0B" w14:textId="21461D5D" w:rsidR="007B6931" w:rsidRPr="006E13D1" w:rsidRDefault="007B6931" w:rsidP="007C025E">
            <w:pPr>
              <w:pStyle w:val="TAC"/>
              <w:spacing w:before="20" w:after="20"/>
              <w:ind w:left="57" w:right="57"/>
            </w:pPr>
            <w:r>
              <w:t>5</w:t>
            </w:r>
          </w:p>
        </w:tc>
      </w:tr>
      <w:tr w:rsidR="007B6931" w:rsidRPr="006E13D1" w14:paraId="3FDC89C1" w14:textId="77777777" w:rsidTr="008231F6">
        <w:trPr>
          <w:trHeight w:val="240"/>
          <w:jc w:val="center"/>
        </w:trPr>
        <w:tc>
          <w:tcPr>
            <w:tcW w:w="1980" w:type="dxa"/>
            <w:noWrap/>
            <w:vAlign w:val="bottom"/>
          </w:tcPr>
          <w:p w14:paraId="041A8C4A" w14:textId="49D17E44" w:rsidR="007B6931" w:rsidRDefault="007B6931" w:rsidP="007C025E">
            <w:pPr>
              <w:pStyle w:val="TAC"/>
              <w:spacing w:before="20" w:after="20"/>
              <w:ind w:left="57" w:right="57"/>
            </w:pPr>
            <w:r>
              <w:t>Case3 – DRX#1</w:t>
            </w:r>
          </w:p>
        </w:tc>
        <w:tc>
          <w:tcPr>
            <w:tcW w:w="1559" w:type="dxa"/>
          </w:tcPr>
          <w:p w14:paraId="0984AD41" w14:textId="32EB9329" w:rsidR="007B6931" w:rsidRDefault="007B6931" w:rsidP="007C025E">
            <w:pPr>
              <w:pStyle w:val="TAC"/>
              <w:spacing w:before="20" w:after="20"/>
              <w:ind w:left="57" w:right="57"/>
            </w:pPr>
            <w:r>
              <w:t>-</w:t>
            </w:r>
          </w:p>
        </w:tc>
        <w:tc>
          <w:tcPr>
            <w:tcW w:w="1559" w:type="dxa"/>
            <w:vAlign w:val="bottom"/>
          </w:tcPr>
          <w:p w14:paraId="41F75D32" w14:textId="258D9085" w:rsidR="007B6931" w:rsidRDefault="007B6931" w:rsidP="007C025E">
            <w:pPr>
              <w:pStyle w:val="TAC"/>
              <w:spacing w:before="20" w:after="20"/>
              <w:ind w:left="57" w:right="57"/>
            </w:pPr>
            <w:r>
              <w:t>5</w:t>
            </w:r>
          </w:p>
        </w:tc>
        <w:tc>
          <w:tcPr>
            <w:tcW w:w="1276" w:type="dxa"/>
          </w:tcPr>
          <w:p w14:paraId="49BF250D" w14:textId="42EE13BD" w:rsidR="007B6931" w:rsidRPr="006E13D1" w:rsidRDefault="007B6931" w:rsidP="007C025E">
            <w:pPr>
              <w:pStyle w:val="TAC"/>
              <w:spacing w:before="20" w:after="20"/>
              <w:ind w:left="57" w:right="57"/>
            </w:pPr>
            <w:r>
              <w:t>1</w:t>
            </w:r>
          </w:p>
        </w:tc>
        <w:tc>
          <w:tcPr>
            <w:tcW w:w="1276" w:type="dxa"/>
            <w:noWrap/>
            <w:vAlign w:val="bottom"/>
          </w:tcPr>
          <w:p w14:paraId="44FD2E0D" w14:textId="427806D6" w:rsidR="007B6931" w:rsidRPr="006E13D1" w:rsidRDefault="007B6931" w:rsidP="007C025E">
            <w:pPr>
              <w:pStyle w:val="TAC"/>
              <w:spacing w:before="20" w:after="20"/>
              <w:ind w:left="57" w:right="57"/>
            </w:pPr>
            <w:r>
              <w:t>1</w:t>
            </w:r>
          </w:p>
        </w:tc>
      </w:tr>
      <w:tr w:rsidR="007B6931" w:rsidRPr="006E13D1" w14:paraId="0EDAE329" w14:textId="77777777" w:rsidTr="008231F6">
        <w:trPr>
          <w:trHeight w:val="240"/>
          <w:jc w:val="center"/>
        </w:trPr>
        <w:tc>
          <w:tcPr>
            <w:tcW w:w="1980" w:type="dxa"/>
            <w:noWrap/>
            <w:vAlign w:val="bottom"/>
          </w:tcPr>
          <w:p w14:paraId="08787F89" w14:textId="458507CE" w:rsidR="007B6931" w:rsidRDefault="007B6931" w:rsidP="007C025E">
            <w:pPr>
              <w:pStyle w:val="TAC"/>
              <w:spacing w:before="20" w:after="20"/>
              <w:ind w:left="57" w:right="57"/>
            </w:pPr>
            <w:r>
              <w:t>Case4 – DRX#2</w:t>
            </w:r>
          </w:p>
        </w:tc>
        <w:tc>
          <w:tcPr>
            <w:tcW w:w="1559" w:type="dxa"/>
          </w:tcPr>
          <w:p w14:paraId="11C16F1B" w14:textId="49D001AA" w:rsidR="007B6931" w:rsidRDefault="007B6931" w:rsidP="007C025E">
            <w:pPr>
              <w:pStyle w:val="TAC"/>
              <w:spacing w:before="20" w:after="20"/>
              <w:ind w:left="57" w:right="57"/>
            </w:pPr>
            <w:r>
              <w:t>-</w:t>
            </w:r>
          </w:p>
        </w:tc>
        <w:tc>
          <w:tcPr>
            <w:tcW w:w="1559" w:type="dxa"/>
            <w:vAlign w:val="bottom"/>
          </w:tcPr>
          <w:p w14:paraId="44D02B76" w14:textId="6DE27E91" w:rsidR="007B6931" w:rsidRDefault="007B6931" w:rsidP="007C025E">
            <w:pPr>
              <w:pStyle w:val="TAC"/>
              <w:spacing w:before="20" w:after="20"/>
              <w:ind w:left="57" w:right="57"/>
            </w:pPr>
            <w:r>
              <w:t>10</w:t>
            </w:r>
          </w:p>
        </w:tc>
        <w:tc>
          <w:tcPr>
            <w:tcW w:w="1276" w:type="dxa"/>
          </w:tcPr>
          <w:p w14:paraId="012020BE" w14:textId="251E85E6" w:rsidR="007B6931" w:rsidRDefault="007B6931" w:rsidP="007C025E">
            <w:pPr>
              <w:pStyle w:val="TAC"/>
              <w:spacing w:before="20" w:after="20"/>
              <w:ind w:left="57" w:right="57"/>
            </w:pPr>
            <w:r>
              <w:t>1</w:t>
            </w:r>
          </w:p>
        </w:tc>
        <w:tc>
          <w:tcPr>
            <w:tcW w:w="1276" w:type="dxa"/>
            <w:noWrap/>
            <w:vAlign w:val="bottom"/>
          </w:tcPr>
          <w:p w14:paraId="4894C874" w14:textId="1F03A0E6" w:rsidR="007B6931" w:rsidRDefault="007B6931" w:rsidP="007C025E">
            <w:pPr>
              <w:pStyle w:val="TAC"/>
              <w:spacing w:before="20" w:after="20"/>
              <w:ind w:left="57" w:right="57"/>
            </w:pPr>
            <w:r>
              <w:t>1</w:t>
            </w:r>
          </w:p>
        </w:tc>
      </w:tr>
    </w:tbl>
    <w:p w14:paraId="5C03F03B" w14:textId="77777777" w:rsidR="00DE7847" w:rsidRDefault="00DE7847" w:rsidP="00A209D6"/>
    <w:p w14:paraId="1642610E" w14:textId="28040B0D" w:rsidR="00D235DB" w:rsidRDefault="00581C31" w:rsidP="006E3100">
      <w:pPr>
        <w:jc w:val="center"/>
      </w:pPr>
      <w:r w:rsidRPr="00581C31">
        <w:rPr>
          <w:noProof/>
        </w:rPr>
        <w:drawing>
          <wp:inline distT="0" distB="0" distL="0" distR="0" wp14:anchorId="7F4C87F1" wp14:editId="406B60D9">
            <wp:extent cx="2718000" cy="2037600"/>
            <wp:effectExtent l="0" t="0" r="635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18000" cy="2037600"/>
                    </a:xfrm>
                    <a:prstGeom prst="rect">
                      <a:avLst/>
                    </a:prstGeom>
                    <a:noFill/>
                    <a:ln>
                      <a:noFill/>
                    </a:ln>
                  </pic:spPr>
                </pic:pic>
              </a:graphicData>
            </a:graphic>
          </wp:inline>
        </w:drawing>
      </w:r>
    </w:p>
    <w:p w14:paraId="14C1720A" w14:textId="1286EFE6" w:rsidR="00581C31" w:rsidRPr="006E13D1" w:rsidRDefault="00581C31" w:rsidP="00581C31">
      <w:pPr>
        <w:pStyle w:val="TF"/>
      </w:pPr>
      <w:r w:rsidRPr="006E13D1">
        <w:t xml:space="preserve">Figure </w:t>
      </w:r>
      <w:r w:rsidR="007B6931">
        <w:t>1</w:t>
      </w:r>
      <w:r w:rsidRPr="006E13D1">
        <w:t xml:space="preserve">: </w:t>
      </w:r>
      <w:r w:rsidR="007B6931">
        <w:t>Power and latency performance</w:t>
      </w:r>
    </w:p>
    <w:p w14:paraId="475EA3DF" w14:textId="77777777" w:rsidR="00581C31" w:rsidRDefault="00581C31" w:rsidP="00A209D6"/>
    <w:p w14:paraId="4B2119A4" w14:textId="4FE1741B" w:rsidR="00073CDA" w:rsidRDefault="00073CDA" w:rsidP="00A209D6"/>
    <w:p w14:paraId="1FEC5C95" w14:textId="6331D0AB" w:rsidR="00D82624" w:rsidRDefault="00D53B9C" w:rsidP="00A209D6">
      <w:r>
        <w:t>W</w:t>
      </w:r>
      <w:r w:rsidR="00D82624">
        <w:t xml:space="preserve">ith PDCCH skipping mechanism, network is required to ‘trigger’ </w:t>
      </w:r>
      <w:r>
        <w:t xml:space="preserve">via PDCCH </w:t>
      </w:r>
      <w:r w:rsidR="00D82624">
        <w:t xml:space="preserve">the UE to go to a short sleeping period, e.g. every 10 slots. This then requires network to reserve resources to enable the UE power saving and if there is large </w:t>
      </w:r>
      <w:proofErr w:type="gramStart"/>
      <w:r w:rsidR="00D82624">
        <w:t>amount</w:t>
      </w:r>
      <w:proofErr w:type="gramEnd"/>
      <w:r w:rsidR="00D82624">
        <w:t xml:space="preserve"> of active users, it may not be possible for the network to trigger the skipping, preventing power saving for the UE. </w:t>
      </w:r>
      <w:r>
        <w:t xml:space="preserve">Thus, in practical network the power saving gains cannot be necessarily attained e.g. due to PDCCH capacity congestion. </w:t>
      </w:r>
      <w:r w:rsidR="00D82624">
        <w:t>Like presented, configuring C-DRX (as per Rel-15) similar power saving and late</w:t>
      </w:r>
      <w:r w:rsidR="004125E6">
        <w:t xml:space="preserve">ncy </w:t>
      </w:r>
      <w:r>
        <w:t>performance can be attained. The additional benefit is, as designed in C-DRX, that UE can obtain the power saving gain more consistently</w:t>
      </w:r>
      <w:r w:rsidR="002D5E06">
        <w:t xml:space="preserve"> without requiring additional activity from network nor </w:t>
      </w:r>
      <w:r w:rsidR="00B46B38">
        <w:t xml:space="preserve">consuming </w:t>
      </w:r>
      <w:r w:rsidR="002D5E06">
        <w:t>PDCCH capacity</w:t>
      </w:r>
      <w:r w:rsidR="00951EE7">
        <w:t>, as the C-DRX operates autonomously as configured</w:t>
      </w:r>
      <w:r w:rsidR="00B46B38">
        <w:t>.</w:t>
      </w:r>
    </w:p>
    <w:p w14:paraId="3ADBC3BD" w14:textId="5614C55E" w:rsidR="002D5E06" w:rsidRDefault="002D5E06" w:rsidP="00A209D6">
      <w:r w:rsidRPr="00D53B9C">
        <w:rPr>
          <w:b/>
        </w:rPr>
        <w:t>Observation:</w:t>
      </w:r>
      <w:r>
        <w:t xml:space="preserve"> Rel-15 C-DRX based mechanism to skip PDCCH </w:t>
      </w:r>
      <w:r w:rsidR="00B46B38">
        <w:t xml:space="preserve">monitoring </w:t>
      </w:r>
      <w:r>
        <w:t>allows the power saving gain obtained more consistently and without consuming PDCCH capacity.</w:t>
      </w:r>
    </w:p>
    <w:p w14:paraId="7DDA0EDA" w14:textId="117DCDBF" w:rsidR="002D5E06" w:rsidRPr="00915BC3" w:rsidRDefault="002D5E06" w:rsidP="00A209D6">
      <w:pPr>
        <w:rPr>
          <w:b/>
        </w:rPr>
      </w:pPr>
      <w:r w:rsidRPr="00915BC3">
        <w:rPr>
          <w:b/>
        </w:rPr>
        <w:t>Proposal</w:t>
      </w:r>
      <w:r w:rsidR="00596BA7">
        <w:rPr>
          <w:b/>
        </w:rPr>
        <w:t xml:space="preserve"> 1</w:t>
      </w:r>
      <w:r w:rsidRPr="00915BC3">
        <w:rPr>
          <w:b/>
        </w:rPr>
        <w:t xml:space="preserve">: As Rel-15 C-DRX based mechanism can achieve similar functionality and power saving gain with lower system overhead, </w:t>
      </w:r>
      <w:r w:rsidR="009E34D0" w:rsidRPr="00915BC3">
        <w:rPr>
          <w:b/>
        </w:rPr>
        <w:t xml:space="preserve">it is proposed </w:t>
      </w:r>
      <w:r w:rsidR="009E34D0">
        <w:rPr>
          <w:b/>
        </w:rPr>
        <w:t xml:space="preserve">to down-prioritise </w:t>
      </w:r>
      <w:r w:rsidRPr="00915BC3">
        <w:rPr>
          <w:b/>
        </w:rPr>
        <w:t>PDCCH skipping for UE power saving</w:t>
      </w:r>
    </w:p>
    <w:p w14:paraId="4F547731" w14:textId="77777777" w:rsidR="00A209D6" w:rsidRPr="006E13D1" w:rsidRDefault="00A209D6" w:rsidP="00A209D6"/>
    <w:p w14:paraId="5F01C058" w14:textId="5C615E5B" w:rsidR="00A209D6" w:rsidRPr="006E13D1" w:rsidRDefault="00A209D6" w:rsidP="008F474E">
      <w:pPr>
        <w:pStyle w:val="Heading1"/>
      </w:pPr>
      <w:r w:rsidRPr="006E13D1">
        <w:t>3</w:t>
      </w:r>
      <w:r w:rsidRPr="006E13D1">
        <w:tab/>
      </w:r>
      <w:proofErr w:type="spellStart"/>
      <w:r w:rsidR="008F474E">
        <w:t>GoToSleep</w:t>
      </w:r>
      <w:proofErr w:type="spellEnd"/>
      <w:r w:rsidR="008F474E">
        <w:t xml:space="preserve"> based on </w:t>
      </w:r>
      <w:r w:rsidR="00836D2C">
        <w:t>power saving signal/channel</w:t>
      </w:r>
    </w:p>
    <w:p w14:paraId="01C00D21" w14:textId="4669F900" w:rsidR="008F474E" w:rsidRDefault="008F474E" w:rsidP="00A209D6">
      <w:r>
        <w:t xml:space="preserve">One additional mechanism to enhance the UE power saving in RAN1 was introducing power saving channel/signal (i.e. PDCCH-based) based go-to-sleep command in conjunction with C-DRX operation. The basic principle of the mechanism, was to GTS to release UE to the DRX, i.e. skipping rest of the inactivity timer or </w:t>
      </w:r>
      <w:proofErr w:type="spellStart"/>
      <w:r>
        <w:t>onDuration</w:t>
      </w:r>
      <w:proofErr w:type="spellEnd"/>
      <w:r>
        <w:t xml:space="preserve">. </w:t>
      </w:r>
      <w:r w:rsidR="00EE6D91">
        <w:t>In C-DRX, MAC-CE based GTS was introduced in Rel-8</w:t>
      </w:r>
      <w:r w:rsidR="00DF28E7">
        <w:t xml:space="preserve"> (and directly to long DRX w</w:t>
      </w:r>
      <w:r w:rsidR="00B46B38">
        <w:t xml:space="preserve">ithout </w:t>
      </w:r>
      <w:r w:rsidR="00DF28E7">
        <w:t xml:space="preserve">stopping at short DRX in Rel-12). Correspondingly MAC-CE based mechanisms are </w:t>
      </w:r>
      <w:r w:rsidR="006B7010">
        <w:t>also supported for Rel-15 NR.</w:t>
      </w:r>
      <w:r w:rsidR="00D976D2" w:rsidRPr="00D976D2">
        <w:t xml:space="preserve"> </w:t>
      </w:r>
      <w:proofErr w:type="gramStart"/>
      <w:r w:rsidR="00D976D2">
        <w:t>Thus</w:t>
      </w:r>
      <w:proofErr w:type="gramEnd"/>
      <w:r w:rsidR="00D976D2">
        <w:t xml:space="preserve"> DCI based GTS is duplicating the existing Rel-15 C-DRX functionality. </w:t>
      </w:r>
    </w:p>
    <w:p w14:paraId="5F50466F" w14:textId="6A824ADE" w:rsidR="00581429" w:rsidRDefault="00581429" w:rsidP="00581429">
      <w:r>
        <w:t xml:space="preserve">While the power saving benefits of DCI based GTS were studied in RAN1, it is good to observe that the evaluations of GTS was done in isolation from other considered features like WUS. I.e. with the considered traffic model (FTP3), GTS signal would be mostly used to release the UE to skip rest of the </w:t>
      </w:r>
      <w:proofErr w:type="spellStart"/>
      <w:r>
        <w:t>onDuration</w:t>
      </w:r>
      <w:proofErr w:type="spellEnd"/>
      <w:r>
        <w:t xml:space="preserve">. Hence, if WUS is introduced to enable UE </w:t>
      </w:r>
      <w:proofErr w:type="gramStart"/>
      <w:r>
        <w:t>skip</w:t>
      </w:r>
      <w:proofErr w:type="gramEnd"/>
      <w:r>
        <w:t xml:space="preserve"> the PDCCH monitoring on unnecessary </w:t>
      </w:r>
      <w:proofErr w:type="spellStart"/>
      <w:r>
        <w:t>onDurations</w:t>
      </w:r>
      <w:proofErr w:type="spellEnd"/>
      <w:r>
        <w:t xml:space="preserve">, the GTS is not needed for this used case. </w:t>
      </w:r>
      <w:proofErr w:type="gramStart"/>
      <w:r>
        <w:t>Also</w:t>
      </w:r>
      <w:proofErr w:type="gramEnd"/>
      <w:r>
        <w:t xml:space="preserve"> if network </w:t>
      </w:r>
      <w:r>
        <w:lastRenderedPageBreak/>
        <w:t>configures properly the Rel-15 C-DRX, using short-DRX cycle to enable reducing the inactivity timer, there is less use for GTS i</w:t>
      </w:r>
      <w:r w:rsidR="00003022">
        <w:t>n</w:t>
      </w:r>
      <w:r>
        <w:t xml:space="preserve"> general as power saving obtained is reduced.  </w:t>
      </w:r>
    </w:p>
    <w:p w14:paraId="46F9CFB0" w14:textId="53D381C8" w:rsidR="006B7010" w:rsidRDefault="00193A19" w:rsidP="00A209D6">
      <w:r>
        <w:t xml:space="preserve">The difference </w:t>
      </w:r>
      <w:r w:rsidR="00581429">
        <w:t xml:space="preserve">compared to Rel-15 C-DRX </w:t>
      </w:r>
      <w:r>
        <w:t>from power consumption perspective is the latency how quickly the provided command can be applied in UE. While DCI</w:t>
      </w:r>
      <w:r w:rsidR="00182C73">
        <w:t xml:space="preserve"> based the UE can </w:t>
      </w:r>
      <w:proofErr w:type="gramStart"/>
      <w:r w:rsidR="00182C73">
        <w:t>be considered to</w:t>
      </w:r>
      <w:r w:rsidR="00241E3E">
        <w:t xml:space="preserve"> </w:t>
      </w:r>
      <w:r w:rsidR="00D976D2">
        <w:t>be</w:t>
      </w:r>
      <w:proofErr w:type="gramEnd"/>
      <w:r w:rsidR="00D976D2">
        <w:t xml:space="preserve"> able to fall to DRX faster, compared to </w:t>
      </w:r>
      <w:r>
        <w:t xml:space="preserve">MAC-CE based, </w:t>
      </w:r>
      <w:r w:rsidR="00D976D2">
        <w:t xml:space="preserve">where UE is required to process the MAC-CE. From system perspective, DCI based approach removes the need to transmit PDSCH to the UE. As discussed, </w:t>
      </w:r>
      <w:proofErr w:type="gramStart"/>
      <w:r w:rsidR="00D976D2">
        <w:t>assuming that</w:t>
      </w:r>
      <w:proofErr w:type="gramEnd"/>
      <w:r w:rsidR="00D976D2">
        <w:t xml:space="preserve"> network can use proper configuration for C-DRX (i.e. UEs obtain power saving with short DRX cycle in practise like considered in power model in TR), the need to transmit GTS indication may not be too frequent. </w:t>
      </w:r>
      <w:proofErr w:type="gramStart"/>
      <w:r w:rsidR="00D976D2">
        <w:t>Also</w:t>
      </w:r>
      <w:proofErr w:type="gramEnd"/>
      <w:r w:rsidR="00D976D2">
        <w:t xml:space="preserve"> if wake-up triggering is introduced, the PDCCH monitoring on unnecessary </w:t>
      </w:r>
      <w:proofErr w:type="spellStart"/>
      <w:r w:rsidR="00D976D2">
        <w:t>onDurations</w:t>
      </w:r>
      <w:proofErr w:type="spellEnd"/>
      <w:r w:rsidR="00D976D2">
        <w:t xml:space="preserve"> can be already skipped with it. </w:t>
      </w:r>
      <w:r w:rsidR="00915BC3">
        <w:t xml:space="preserve">Thus, </w:t>
      </w:r>
      <w:proofErr w:type="gramStart"/>
      <w:r w:rsidR="00915BC3">
        <w:t>it would appear that GTS</w:t>
      </w:r>
      <w:proofErr w:type="gramEnd"/>
      <w:r w:rsidR="00915BC3">
        <w:t xml:space="preserve"> signal should be relatively infrequently used in practise, thus the overall benefit over existing functionality is limited.</w:t>
      </w:r>
    </w:p>
    <w:p w14:paraId="75758C17" w14:textId="21446952" w:rsidR="00A209D6" w:rsidRDefault="00A209D6" w:rsidP="00A209D6">
      <w:r w:rsidRPr="00B84DB2">
        <w:rPr>
          <w:b/>
        </w:rPr>
        <w:t>Observation:</w:t>
      </w:r>
      <w:r w:rsidR="00836D2C">
        <w:rPr>
          <w:b/>
        </w:rPr>
        <w:t xml:space="preserve"> </w:t>
      </w:r>
      <w:bookmarkStart w:id="1" w:name="_Hlk4591703"/>
      <w:r w:rsidR="00836D2C">
        <w:t>GTS triggering based on power saving signal/channel</w:t>
      </w:r>
      <w:r w:rsidR="00915BC3">
        <w:t xml:space="preserve"> </w:t>
      </w:r>
      <w:bookmarkEnd w:id="1"/>
      <w:r w:rsidR="00915BC3">
        <w:t xml:space="preserve">is duplicating the behaviour of existing MAC-CE and the additional benefit on top of it is limited in practical </w:t>
      </w:r>
      <w:r w:rsidR="006E01C6">
        <w:t>deployments</w:t>
      </w:r>
      <w:r>
        <w:t>.</w:t>
      </w:r>
    </w:p>
    <w:p w14:paraId="36EC18EB" w14:textId="567E6BAB" w:rsidR="00915BC3" w:rsidRPr="00915BC3" w:rsidRDefault="00915BC3" w:rsidP="00A209D6">
      <w:pPr>
        <w:rPr>
          <w:b/>
        </w:rPr>
      </w:pPr>
      <w:r w:rsidRPr="00915BC3">
        <w:rPr>
          <w:b/>
        </w:rPr>
        <w:t>Proposal</w:t>
      </w:r>
      <w:r w:rsidR="00596BA7">
        <w:rPr>
          <w:b/>
        </w:rPr>
        <w:t xml:space="preserve"> 2</w:t>
      </w:r>
      <w:r w:rsidRPr="00915BC3">
        <w:rPr>
          <w:b/>
        </w:rPr>
        <w:t xml:space="preserve">: </w:t>
      </w:r>
      <w:r w:rsidR="00396C51">
        <w:rPr>
          <w:b/>
        </w:rPr>
        <w:t>As e</w:t>
      </w:r>
      <w:r w:rsidR="00864D07" w:rsidRPr="00915BC3">
        <w:rPr>
          <w:b/>
        </w:rPr>
        <w:t xml:space="preserve">xisting Rel-15 C-DRX </w:t>
      </w:r>
      <w:r w:rsidR="00396C51">
        <w:rPr>
          <w:b/>
        </w:rPr>
        <w:t xml:space="preserve">provides </w:t>
      </w:r>
      <w:r w:rsidRPr="00915BC3">
        <w:rPr>
          <w:b/>
        </w:rPr>
        <w:t xml:space="preserve">similar behaviour </w:t>
      </w:r>
      <w:r w:rsidR="00396C51">
        <w:rPr>
          <w:b/>
        </w:rPr>
        <w:t>than “</w:t>
      </w:r>
      <w:r w:rsidRPr="00915BC3">
        <w:rPr>
          <w:b/>
        </w:rPr>
        <w:t>GTS triggering based on power saving signal/channel</w:t>
      </w:r>
      <w:r w:rsidR="00396C51">
        <w:rPr>
          <w:b/>
        </w:rPr>
        <w:t xml:space="preserve">”, </w:t>
      </w:r>
      <w:r w:rsidR="00396C51" w:rsidRPr="00915BC3">
        <w:rPr>
          <w:b/>
        </w:rPr>
        <w:t xml:space="preserve">it is proposed </w:t>
      </w:r>
      <w:r w:rsidR="009E34D0">
        <w:rPr>
          <w:b/>
        </w:rPr>
        <w:t xml:space="preserve">to </w:t>
      </w:r>
      <w:r w:rsidR="00396C51">
        <w:rPr>
          <w:b/>
        </w:rPr>
        <w:t>down</w:t>
      </w:r>
      <w:r w:rsidR="009E34D0">
        <w:rPr>
          <w:b/>
        </w:rPr>
        <w:t>-</w:t>
      </w:r>
      <w:r w:rsidR="00396C51">
        <w:rPr>
          <w:b/>
        </w:rPr>
        <w:t xml:space="preserve">prioritise </w:t>
      </w:r>
      <w:r w:rsidR="00396C51" w:rsidRPr="00915BC3">
        <w:rPr>
          <w:b/>
        </w:rPr>
        <w:t xml:space="preserve">GTS </w:t>
      </w:r>
      <w:r w:rsidR="009E34D0" w:rsidRPr="00915BC3">
        <w:rPr>
          <w:b/>
        </w:rPr>
        <w:t>for UE power saving</w:t>
      </w:r>
    </w:p>
    <w:p w14:paraId="5FF2457F" w14:textId="00226D65" w:rsidR="00A209D6" w:rsidRPr="006E13D1" w:rsidRDefault="00A209D6" w:rsidP="00A209D6">
      <w:pPr>
        <w:pStyle w:val="Heading1"/>
      </w:pPr>
      <w:r w:rsidRPr="006E13D1">
        <w:t>4</w:t>
      </w:r>
      <w:r w:rsidRPr="006E13D1">
        <w:tab/>
      </w:r>
      <w:r w:rsidR="00AA1637">
        <w:t xml:space="preserve">PDCCH </w:t>
      </w:r>
      <w:r w:rsidR="000671B4">
        <w:t>monitoring</w:t>
      </w:r>
      <w:r w:rsidR="00AA1637">
        <w:t xml:space="preserve"> adaptation</w:t>
      </w:r>
    </w:p>
    <w:p w14:paraId="6C60FFDC" w14:textId="118296AC" w:rsidR="00A209D6" w:rsidRDefault="00873A59" w:rsidP="00A209D6">
      <w:r>
        <w:t>Part of the different schemes considered in RAN1</w:t>
      </w:r>
      <w:r w:rsidR="003B4ACE">
        <w:t>, a power saving signal/</w:t>
      </w:r>
      <w:proofErr w:type="gramStart"/>
      <w:r w:rsidR="003B4ACE">
        <w:t>channel based</w:t>
      </w:r>
      <w:proofErr w:type="gramEnd"/>
      <w:r w:rsidR="003B4ACE">
        <w:t xml:space="preserve"> approaches and other, similar, approaches were considered for adapting PDCCH monitoring. The UE PDCCH monitoring is configured via CORESET and associated search space set configurations in Rel-15. The intent of the proposed mechanisms was to provide UE power saving by allowing the monitoring periodicity to be adjusted, by for example changing the search space configuration or disabling/activating search spaces or CORESETs</w:t>
      </w:r>
      <w:r w:rsidR="000671B4">
        <w:t xml:space="preserve"> based on indication or timer</w:t>
      </w:r>
      <w:r w:rsidR="003B4ACE">
        <w:t>. Similar functionality can in practise be achieved in Rel-15 in two ways. In simplest (while heavies</w:t>
      </w:r>
      <w:r w:rsidR="00A26ED0">
        <w:t>t</w:t>
      </w:r>
      <w:r w:rsidR="003B4ACE">
        <w:t>) procedure is to provide new configuration of the search space or the CORESET. Alternative approach in Rel-15 is to use different BWP configurations with e.g. with different search space configurations</w:t>
      </w:r>
      <w:r w:rsidR="000671B4">
        <w:t xml:space="preserve">. The BWP switch could be done based on DCI or using </w:t>
      </w:r>
      <w:proofErr w:type="gramStart"/>
      <w:r w:rsidR="000671B4">
        <w:t>timer based</w:t>
      </w:r>
      <w:proofErr w:type="gramEnd"/>
      <w:r w:rsidR="000671B4">
        <w:t xml:space="preserve"> approach (</w:t>
      </w:r>
      <w:proofErr w:type="spellStart"/>
      <w:r w:rsidR="000671B4" w:rsidRPr="00596BA7">
        <w:rPr>
          <w:i/>
          <w:iCs/>
          <w:lang w:eastAsia="en-GB"/>
        </w:rPr>
        <w:t>bwp-InactivityTimer</w:t>
      </w:r>
      <w:proofErr w:type="spellEnd"/>
      <w:r w:rsidR="000671B4">
        <w:t xml:space="preserve">). Additionally, as discussed in Section 2, C-DRX configuration can be achieved to support similar power saving procedure as PDCCH monitoring adaptation. </w:t>
      </w:r>
      <w:r w:rsidR="003B4ACE">
        <w:t>Note that in RAN1 evalu</w:t>
      </w:r>
      <w:r w:rsidR="000671B4">
        <w:t>a</w:t>
      </w:r>
      <w:r w:rsidR="003B4ACE">
        <w:t>tion</w:t>
      </w:r>
      <w:r w:rsidR="000671B4">
        <w:t xml:space="preserve"> did not compare the proposed functionality to existing procedures. Hence </w:t>
      </w:r>
      <w:r w:rsidR="00951EE7">
        <w:t xml:space="preserve">there appears not be any significant </w:t>
      </w:r>
      <w:r w:rsidR="000671B4">
        <w:t>benefits o</w:t>
      </w:r>
      <w:r w:rsidR="00951EE7">
        <w:t>n</w:t>
      </w:r>
      <w:r w:rsidR="000671B4">
        <w:t xml:space="preserve"> the different PDCCH monitoring adaptation schemes, when compared to existing Rel-15 functionalities, and therefore it is proposed that PDCCH monitoring adaptation mechanism are down prioritised. </w:t>
      </w:r>
    </w:p>
    <w:p w14:paraId="156E9A6C" w14:textId="0F3684C2" w:rsidR="000671B4" w:rsidRPr="00915BC3" w:rsidRDefault="000671B4" w:rsidP="000671B4">
      <w:pPr>
        <w:rPr>
          <w:b/>
        </w:rPr>
      </w:pPr>
      <w:r w:rsidRPr="00915BC3">
        <w:rPr>
          <w:b/>
        </w:rPr>
        <w:t>Proposal</w:t>
      </w:r>
      <w:r w:rsidR="00596BA7">
        <w:rPr>
          <w:b/>
        </w:rPr>
        <w:t xml:space="preserve"> 3</w:t>
      </w:r>
      <w:r w:rsidRPr="00915BC3">
        <w:rPr>
          <w:b/>
        </w:rPr>
        <w:t xml:space="preserve">: As similar behaviour as with </w:t>
      </w:r>
      <w:r>
        <w:rPr>
          <w:b/>
        </w:rPr>
        <w:t>proposed PDCCH monitoring adaptation schemes can be achieved with Rel-15 functionality, without any obvious drawbacks, it is proposed to down prioritize PDCCH monitoring adaptation schemes</w:t>
      </w:r>
      <w:r w:rsidRPr="00915BC3">
        <w:rPr>
          <w:b/>
        </w:rPr>
        <w:t xml:space="preserve">. </w:t>
      </w:r>
    </w:p>
    <w:p w14:paraId="5E45E4DC" w14:textId="77777777" w:rsidR="000671B4" w:rsidRDefault="000671B4" w:rsidP="00A209D6"/>
    <w:p w14:paraId="29B38939" w14:textId="6124D0BF" w:rsidR="00836D2C" w:rsidRPr="006E13D1" w:rsidRDefault="00836D2C" w:rsidP="00836D2C">
      <w:pPr>
        <w:pStyle w:val="Heading1"/>
      </w:pPr>
      <w:r>
        <w:t>5</w:t>
      </w:r>
      <w:r w:rsidRPr="006E13D1">
        <w:tab/>
      </w:r>
      <w:r>
        <w:t>Conclusion</w:t>
      </w:r>
    </w:p>
    <w:p w14:paraId="2D5BB39A" w14:textId="7F44DD87" w:rsidR="00836D2C" w:rsidRDefault="00836D2C" w:rsidP="00836D2C">
      <w:r>
        <w:t>In this paper we have discussed on additional</w:t>
      </w:r>
      <w:r w:rsidR="000671B4">
        <w:t xml:space="preserve"> </w:t>
      </w:r>
      <w:r w:rsidR="006E01C6">
        <w:t xml:space="preserve">power saving </w:t>
      </w:r>
      <w:proofErr w:type="gramStart"/>
      <w:r w:rsidR="006E01C6">
        <w:t>channel</w:t>
      </w:r>
      <w:r>
        <w:t xml:space="preserve"> based</w:t>
      </w:r>
      <w:proofErr w:type="gramEnd"/>
      <w:r>
        <w:t xml:space="preserve"> adaptation schemes considered in RAN1. </w:t>
      </w:r>
      <w:r w:rsidR="006E01C6">
        <w:t xml:space="preserve">We have compared the existing functionalities to the proposed mechanisms and made following observations and </w:t>
      </w:r>
      <w:proofErr w:type="gramStart"/>
      <w:r w:rsidR="006E01C6">
        <w:t>proposals:-</w:t>
      </w:r>
      <w:proofErr w:type="gramEnd"/>
      <w:r w:rsidR="006E01C6">
        <w:t xml:space="preserve">  </w:t>
      </w:r>
    </w:p>
    <w:p w14:paraId="63A439C7" w14:textId="77777777" w:rsidR="006E01C6" w:rsidRDefault="006E01C6" w:rsidP="006E01C6">
      <w:r w:rsidRPr="00D53B9C">
        <w:rPr>
          <w:b/>
        </w:rPr>
        <w:t>Observation:</w:t>
      </w:r>
      <w:r>
        <w:t xml:space="preserve"> Rel-15 C-DRX can achieve similar power saving performance as PDCCH skipping. </w:t>
      </w:r>
    </w:p>
    <w:p w14:paraId="4923ACE5" w14:textId="77777777" w:rsidR="006E01C6" w:rsidRDefault="006E01C6" w:rsidP="006E01C6">
      <w:r w:rsidRPr="00D53B9C">
        <w:rPr>
          <w:b/>
        </w:rPr>
        <w:t>Observation:</w:t>
      </w:r>
      <w:r>
        <w:t xml:space="preserve"> Rel-15 C-DRX based mechanism to skip PDCCH allows the power saving gain obtained more consistently and without consuming PDCCH capacity.</w:t>
      </w:r>
    </w:p>
    <w:p w14:paraId="0A633FFD" w14:textId="77777777" w:rsidR="00602273" w:rsidRPr="00915BC3" w:rsidRDefault="00602273" w:rsidP="00602273">
      <w:pPr>
        <w:rPr>
          <w:b/>
        </w:rPr>
      </w:pPr>
      <w:r w:rsidRPr="00915BC3">
        <w:rPr>
          <w:b/>
        </w:rPr>
        <w:t>Proposal</w:t>
      </w:r>
      <w:r>
        <w:rPr>
          <w:b/>
        </w:rPr>
        <w:t xml:space="preserve"> 1</w:t>
      </w:r>
      <w:r w:rsidRPr="00915BC3">
        <w:rPr>
          <w:b/>
        </w:rPr>
        <w:t xml:space="preserve">: As Rel-15 C-DRX based mechanism can achieve similar functionality and power saving gain with lower system overhead, it is proposed </w:t>
      </w:r>
      <w:r>
        <w:rPr>
          <w:b/>
        </w:rPr>
        <w:t xml:space="preserve">to down-prioritise </w:t>
      </w:r>
      <w:r w:rsidRPr="00915BC3">
        <w:rPr>
          <w:b/>
        </w:rPr>
        <w:t>PDCCH skipping for UE power saving</w:t>
      </w:r>
    </w:p>
    <w:p w14:paraId="3AD390D2" w14:textId="77777777" w:rsidR="006E01C6" w:rsidRDefault="006E01C6" w:rsidP="006E01C6">
      <w:r w:rsidRPr="00B84DB2">
        <w:rPr>
          <w:b/>
        </w:rPr>
        <w:t>Observation:</w:t>
      </w:r>
      <w:r>
        <w:rPr>
          <w:b/>
        </w:rPr>
        <w:t xml:space="preserve"> </w:t>
      </w:r>
      <w:r>
        <w:t>GTS triggering based on power saving signal/channel is duplicating the behaviour of existing MAC-CE and the additional benefit on top of it is limited in practical deployments.</w:t>
      </w:r>
    </w:p>
    <w:p w14:paraId="1141A487" w14:textId="77777777" w:rsidR="00602273" w:rsidRPr="00915BC3" w:rsidRDefault="00602273" w:rsidP="00602273">
      <w:pPr>
        <w:rPr>
          <w:b/>
        </w:rPr>
      </w:pPr>
      <w:r w:rsidRPr="00915BC3">
        <w:rPr>
          <w:b/>
        </w:rPr>
        <w:t>Proposal</w:t>
      </w:r>
      <w:r>
        <w:rPr>
          <w:b/>
        </w:rPr>
        <w:t xml:space="preserve"> 2</w:t>
      </w:r>
      <w:r w:rsidRPr="00915BC3">
        <w:rPr>
          <w:b/>
        </w:rPr>
        <w:t xml:space="preserve">: </w:t>
      </w:r>
      <w:r>
        <w:rPr>
          <w:b/>
        </w:rPr>
        <w:t>As e</w:t>
      </w:r>
      <w:r w:rsidRPr="00915BC3">
        <w:rPr>
          <w:b/>
        </w:rPr>
        <w:t xml:space="preserve">xisting Rel-15 C-DRX </w:t>
      </w:r>
      <w:r>
        <w:rPr>
          <w:b/>
        </w:rPr>
        <w:t xml:space="preserve">provides </w:t>
      </w:r>
      <w:r w:rsidRPr="00915BC3">
        <w:rPr>
          <w:b/>
        </w:rPr>
        <w:t xml:space="preserve">similar behaviour </w:t>
      </w:r>
      <w:r>
        <w:rPr>
          <w:b/>
        </w:rPr>
        <w:t>than “</w:t>
      </w:r>
      <w:r w:rsidRPr="00915BC3">
        <w:rPr>
          <w:b/>
        </w:rPr>
        <w:t>GTS triggering based on power saving signal/channel</w:t>
      </w:r>
      <w:r>
        <w:rPr>
          <w:b/>
        </w:rPr>
        <w:t xml:space="preserve">”, </w:t>
      </w:r>
      <w:r w:rsidRPr="00915BC3">
        <w:rPr>
          <w:b/>
        </w:rPr>
        <w:t xml:space="preserve">it is proposed </w:t>
      </w:r>
      <w:r>
        <w:rPr>
          <w:b/>
        </w:rPr>
        <w:t xml:space="preserve">to down-prioritise </w:t>
      </w:r>
      <w:r w:rsidRPr="00915BC3">
        <w:rPr>
          <w:b/>
        </w:rPr>
        <w:t>GTS for UE power saving</w:t>
      </w:r>
    </w:p>
    <w:p w14:paraId="38707555" w14:textId="77777777" w:rsidR="00602273" w:rsidRPr="00915BC3" w:rsidRDefault="00602273" w:rsidP="00602273">
      <w:pPr>
        <w:rPr>
          <w:b/>
        </w:rPr>
      </w:pPr>
      <w:r w:rsidRPr="00915BC3">
        <w:rPr>
          <w:b/>
        </w:rPr>
        <w:lastRenderedPageBreak/>
        <w:t>Proposal</w:t>
      </w:r>
      <w:r>
        <w:rPr>
          <w:b/>
        </w:rPr>
        <w:t xml:space="preserve"> 3</w:t>
      </w:r>
      <w:r w:rsidRPr="00915BC3">
        <w:rPr>
          <w:b/>
        </w:rPr>
        <w:t xml:space="preserve">: As similar behaviour as with </w:t>
      </w:r>
      <w:r>
        <w:rPr>
          <w:b/>
        </w:rPr>
        <w:t>proposed PDCCH monitoring adaptation schemes can be achieved with Rel-15 functionality, without any obvious drawbacks, it is proposed to down prioritize PDCCH monitoring adaptation schemes</w:t>
      </w:r>
      <w:r w:rsidRPr="00915BC3">
        <w:rPr>
          <w:b/>
        </w:rPr>
        <w:t xml:space="preserve">. </w:t>
      </w:r>
    </w:p>
    <w:p w14:paraId="114D7593" w14:textId="77777777" w:rsidR="006E01C6" w:rsidRDefault="006E01C6" w:rsidP="00836D2C"/>
    <w:p w14:paraId="412E565A" w14:textId="335909DE" w:rsidR="00836D2C" w:rsidRPr="006E13D1" w:rsidRDefault="00836D2C" w:rsidP="00A209D6">
      <w:r>
        <w:t>A</w:t>
      </w:r>
      <w:r w:rsidR="006E01C6">
        <w:t>lso, as</w:t>
      </w:r>
      <w:r>
        <w:t xml:space="preserve"> per RAN Plenary guidance provided in </w:t>
      </w:r>
      <w:r w:rsidR="006E01C6">
        <w:fldChar w:fldCharType="begin"/>
      </w:r>
      <w:r w:rsidR="006E01C6">
        <w:instrText xml:space="preserve"> REF _Ref4574091 \r \h </w:instrText>
      </w:r>
      <w:r w:rsidR="006E01C6">
        <w:fldChar w:fldCharType="separate"/>
      </w:r>
      <w:r w:rsidR="006E01C6">
        <w:t>[3]</w:t>
      </w:r>
      <w:r w:rsidR="006E01C6">
        <w:fldChar w:fldCharType="end"/>
      </w:r>
      <w:r>
        <w:t xml:space="preserve">, the introduced mechanisms should not duplicate the existing </w:t>
      </w:r>
      <w:r w:rsidR="006E01C6">
        <w:t xml:space="preserve">functionality, like </w:t>
      </w:r>
      <w:r>
        <w:t xml:space="preserve">Rel-15 C-DRX functionality.  </w:t>
      </w:r>
    </w:p>
    <w:p w14:paraId="78F11960" w14:textId="143BFB96" w:rsidR="009B7D2F" w:rsidRPr="006E13D1" w:rsidRDefault="009B7D2F" w:rsidP="009B7D2F">
      <w:pPr>
        <w:pStyle w:val="Heading1"/>
      </w:pPr>
      <w:r>
        <w:t>References</w:t>
      </w:r>
    </w:p>
    <w:p w14:paraId="60449C3F" w14:textId="4610A6A1" w:rsidR="00A209D6" w:rsidRDefault="00A209D6" w:rsidP="00A209D6"/>
    <w:p w14:paraId="6A1CDA09" w14:textId="77777777" w:rsidR="009B7D2F" w:rsidRDefault="009B7D2F" w:rsidP="009B7D2F">
      <w:pPr>
        <w:pStyle w:val="ListParagraph"/>
        <w:numPr>
          <w:ilvl w:val="0"/>
          <w:numId w:val="8"/>
        </w:numPr>
        <w:rPr>
          <w:rFonts w:ascii="Times New Roman" w:hAnsi="Times New Roman" w:cs="Times New Roman"/>
          <w:sz w:val="22"/>
          <w:szCs w:val="22"/>
          <w:lang w:val="en-GB"/>
        </w:rPr>
      </w:pPr>
      <w:bookmarkStart w:id="2" w:name="_Ref1055280"/>
      <w:bookmarkStart w:id="3" w:name="_Ref534975944"/>
      <w:r>
        <w:rPr>
          <w:rFonts w:ascii="Times New Roman" w:hAnsi="Times New Roman" w:cs="Times New Roman"/>
          <w:sz w:val="22"/>
          <w:szCs w:val="22"/>
          <w:lang w:val="en-GB"/>
        </w:rPr>
        <w:t>RP-181463 “Study on UE Power Saving in NR”, CATT et al, June 2018</w:t>
      </w:r>
      <w:bookmarkEnd w:id="2"/>
    </w:p>
    <w:p w14:paraId="6FE582EE" w14:textId="6443841D" w:rsidR="009B7D2F" w:rsidRDefault="009B7D2F" w:rsidP="009B7D2F">
      <w:pPr>
        <w:numPr>
          <w:ilvl w:val="0"/>
          <w:numId w:val="8"/>
        </w:numPr>
        <w:spacing w:after="160" w:line="256" w:lineRule="auto"/>
        <w:rPr>
          <w:lang w:val="en-US"/>
        </w:rPr>
      </w:pPr>
      <w:bookmarkStart w:id="4" w:name="_Ref1055348"/>
      <w:r>
        <w:rPr>
          <w:lang w:val="en-US" w:eastAsia="zh-CN"/>
        </w:rPr>
        <w:t>3GPP TR 38.840 V0.1.0 (2018-11), “Study on UE Power Saving (release 16)</w:t>
      </w:r>
      <w:r>
        <w:rPr>
          <w:bCs/>
          <w:lang w:val="en-US"/>
        </w:rPr>
        <w:t>”,</w:t>
      </w:r>
      <w:r>
        <w:rPr>
          <w:b/>
          <w:bCs/>
          <w:lang w:val="en-US"/>
        </w:rPr>
        <w:t xml:space="preserve"> </w:t>
      </w:r>
      <w:r>
        <w:rPr>
          <w:lang w:val="en-US" w:eastAsia="zh-CN"/>
        </w:rPr>
        <w:t>3GPP</w:t>
      </w:r>
      <w:bookmarkEnd w:id="3"/>
      <w:bookmarkEnd w:id="4"/>
    </w:p>
    <w:p w14:paraId="0D302F12" w14:textId="69B3F624" w:rsidR="009B7D2F" w:rsidRDefault="009B7D2F" w:rsidP="009B7D2F">
      <w:pPr>
        <w:numPr>
          <w:ilvl w:val="0"/>
          <w:numId w:val="8"/>
        </w:numPr>
        <w:spacing w:after="160" w:line="256" w:lineRule="auto"/>
        <w:rPr>
          <w:lang w:val="en-US"/>
        </w:rPr>
      </w:pPr>
      <w:bookmarkStart w:id="5" w:name="_Ref4574091"/>
      <w:r w:rsidRPr="009B7D2F">
        <w:rPr>
          <w:lang w:val="en-US"/>
        </w:rPr>
        <w:t>RP-190727</w:t>
      </w:r>
      <w:r>
        <w:rPr>
          <w:lang w:val="en-US"/>
        </w:rPr>
        <w:t>, “</w:t>
      </w:r>
      <w:r w:rsidRPr="009B7D2F">
        <w:rPr>
          <w:lang w:val="en-US"/>
        </w:rPr>
        <w:t>New WID: UE Power Saving in NR</w:t>
      </w:r>
      <w:r>
        <w:rPr>
          <w:lang w:val="en-US"/>
        </w:rPr>
        <w:t>”, CATT et al</w:t>
      </w:r>
      <w:bookmarkEnd w:id="5"/>
    </w:p>
    <w:p w14:paraId="07D53992" w14:textId="77777777" w:rsidR="009B7D2F" w:rsidRPr="006E13D1" w:rsidRDefault="009B7D2F"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74105" w14:textId="77777777" w:rsidR="00037102" w:rsidRDefault="00037102">
      <w:r>
        <w:separator/>
      </w:r>
    </w:p>
  </w:endnote>
  <w:endnote w:type="continuationSeparator" w:id="0">
    <w:p w14:paraId="5CBCF0BB" w14:textId="77777777" w:rsidR="00037102" w:rsidRDefault="00037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C3A73" w14:textId="77777777" w:rsidR="00037102" w:rsidRDefault="00037102">
      <w:r>
        <w:separator/>
      </w:r>
    </w:p>
  </w:footnote>
  <w:footnote w:type="continuationSeparator" w:id="0">
    <w:p w14:paraId="61B9C91B" w14:textId="77777777" w:rsidR="00037102" w:rsidRDefault="00037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022"/>
    <w:rsid w:val="00033397"/>
    <w:rsid w:val="00037102"/>
    <w:rsid w:val="00040095"/>
    <w:rsid w:val="00044525"/>
    <w:rsid w:val="000671B4"/>
    <w:rsid w:val="00073C9C"/>
    <w:rsid w:val="00073CDA"/>
    <w:rsid w:val="00080512"/>
    <w:rsid w:val="00090468"/>
    <w:rsid w:val="000B7BCF"/>
    <w:rsid w:val="000C522B"/>
    <w:rsid w:val="000D58AB"/>
    <w:rsid w:val="000E4E67"/>
    <w:rsid w:val="00107A70"/>
    <w:rsid w:val="00112F1A"/>
    <w:rsid w:val="00145075"/>
    <w:rsid w:val="001741A0"/>
    <w:rsid w:val="00175FA0"/>
    <w:rsid w:val="00182C73"/>
    <w:rsid w:val="00193A19"/>
    <w:rsid w:val="00194CD0"/>
    <w:rsid w:val="001B49C9"/>
    <w:rsid w:val="001C4F79"/>
    <w:rsid w:val="001F168B"/>
    <w:rsid w:val="001F7831"/>
    <w:rsid w:val="00204045"/>
    <w:rsid w:val="0020712B"/>
    <w:rsid w:val="0022606D"/>
    <w:rsid w:val="00231728"/>
    <w:rsid w:val="00241E3E"/>
    <w:rsid w:val="002610D8"/>
    <w:rsid w:val="002747EC"/>
    <w:rsid w:val="002855BF"/>
    <w:rsid w:val="002D5E06"/>
    <w:rsid w:val="002E4500"/>
    <w:rsid w:val="002F0D22"/>
    <w:rsid w:val="002F7FBF"/>
    <w:rsid w:val="003172DC"/>
    <w:rsid w:val="00325AE3"/>
    <w:rsid w:val="00326069"/>
    <w:rsid w:val="00331425"/>
    <w:rsid w:val="0035462D"/>
    <w:rsid w:val="00364B41"/>
    <w:rsid w:val="00383096"/>
    <w:rsid w:val="00396C51"/>
    <w:rsid w:val="003A41EF"/>
    <w:rsid w:val="003B40AD"/>
    <w:rsid w:val="003B4ACE"/>
    <w:rsid w:val="003C4E37"/>
    <w:rsid w:val="003E16BE"/>
    <w:rsid w:val="003F4E28"/>
    <w:rsid w:val="004006E8"/>
    <w:rsid w:val="00401855"/>
    <w:rsid w:val="00406979"/>
    <w:rsid w:val="004125E6"/>
    <w:rsid w:val="00465587"/>
    <w:rsid w:val="00477455"/>
    <w:rsid w:val="004A1F7B"/>
    <w:rsid w:val="004A5F9E"/>
    <w:rsid w:val="004C44D2"/>
    <w:rsid w:val="004D3578"/>
    <w:rsid w:val="004D380D"/>
    <w:rsid w:val="004E213A"/>
    <w:rsid w:val="00503171"/>
    <w:rsid w:val="00506C28"/>
    <w:rsid w:val="00534DA0"/>
    <w:rsid w:val="00543E6C"/>
    <w:rsid w:val="00565087"/>
    <w:rsid w:val="0056573F"/>
    <w:rsid w:val="00581429"/>
    <w:rsid w:val="00581C31"/>
    <w:rsid w:val="00596BA7"/>
    <w:rsid w:val="00602273"/>
    <w:rsid w:val="00611566"/>
    <w:rsid w:val="00646D99"/>
    <w:rsid w:val="00656910"/>
    <w:rsid w:val="006A1B5D"/>
    <w:rsid w:val="006B7010"/>
    <w:rsid w:val="006C66D8"/>
    <w:rsid w:val="006D1E24"/>
    <w:rsid w:val="006E01C6"/>
    <w:rsid w:val="006E1417"/>
    <w:rsid w:val="006E3100"/>
    <w:rsid w:val="006F6A2C"/>
    <w:rsid w:val="00710201"/>
    <w:rsid w:val="0072073A"/>
    <w:rsid w:val="007342B5"/>
    <w:rsid w:val="00734A5B"/>
    <w:rsid w:val="00744E76"/>
    <w:rsid w:val="00757D40"/>
    <w:rsid w:val="00781F0F"/>
    <w:rsid w:val="0078727C"/>
    <w:rsid w:val="0079049D"/>
    <w:rsid w:val="00793DC5"/>
    <w:rsid w:val="007B18D8"/>
    <w:rsid w:val="007B6931"/>
    <w:rsid w:val="007C095F"/>
    <w:rsid w:val="007C2DD0"/>
    <w:rsid w:val="008028A4"/>
    <w:rsid w:val="00813245"/>
    <w:rsid w:val="00836D2C"/>
    <w:rsid w:val="00864D07"/>
    <w:rsid w:val="00873A59"/>
    <w:rsid w:val="008768CA"/>
    <w:rsid w:val="00877EF9"/>
    <w:rsid w:val="00880559"/>
    <w:rsid w:val="008B5306"/>
    <w:rsid w:val="008D2E4D"/>
    <w:rsid w:val="008F1D2F"/>
    <w:rsid w:val="008F396F"/>
    <w:rsid w:val="008F474E"/>
    <w:rsid w:val="008F788C"/>
    <w:rsid w:val="0090271F"/>
    <w:rsid w:val="00902DB9"/>
    <w:rsid w:val="0090466A"/>
    <w:rsid w:val="00915BC3"/>
    <w:rsid w:val="00936071"/>
    <w:rsid w:val="00940212"/>
    <w:rsid w:val="00942EC2"/>
    <w:rsid w:val="00951EE7"/>
    <w:rsid w:val="00961B32"/>
    <w:rsid w:val="00962509"/>
    <w:rsid w:val="00970DB3"/>
    <w:rsid w:val="00974BB0"/>
    <w:rsid w:val="009A0AF3"/>
    <w:rsid w:val="009B07CD"/>
    <w:rsid w:val="009B7D2F"/>
    <w:rsid w:val="009C19E9"/>
    <w:rsid w:val="009D74A6"/>
    <w:rsid w:val="009E34D0"/>
    <w:rsid w:val="00A06F09"/>
    <w:rsid w:val="00A10F02"/>
    <w:rsid w:val="00A204CA"/>
    <w:rsid w:val="00A209D6"/>
    <w:rsid w:val="00A26ED0"/>
    <w:rsid w:val="00A53724"/>
    <w:rsid w:val="00A54B2B"/>
    <w:rsid w:val="00A82346"/>
    <w:rsid w:val="00A9671C"/>
    <w:rsid w:val="00AA1553"/>
    <w:rsid w:val="00AA1637"/>
    <w:rsid w:val="00AF1518"/>
    <w:rsid w:val="00B05380"/>
    <w:rsid w:val="00B05962"/>
    <w:rsid w:val="00B15449"/>
    <w:rsid w:val="00B27303"/>
    <w:rsid w:val="00B46B38"/>
    <w:rsid w:val="00B47FD1"/>
    <w:rsid w:val="00B516BB"/>
    <w:rsid w:val="00B84DB2"/>
    <w:rsid w:val="00BC3555"/>
    <w:rsid w:val="00C12B51"/>
    <w:rsid w:val="00C24650"/>
    <w:rsid w:val="00C25465"/>
    <w:rsid w:val="00C33079"/>
    <w:rsid w:val="00C83A13"/>
    <w:rsid w:val="00C9068C"/>
    <w:rsid w:val="00C92967"/>
    <w:rsid w:val="00CA3D0C"/>
    <w:rsid w:val="00CA654B"/>
    <w:rsid w:val="00CB72B8"/>
    <w:rsid w:val="00CD4C7B"/>
    <w:rsid w:val="00D235DB"/>
    <w:rsid w:val="00D33BE3"/>
    <w:rsid w:val="00D3792D"/>
    <w:rsid w:val="00D50D17"/>
    <w:rsid w:val="00D53B9C"/>
    <w:rsid w:val="00D55E47"/>
    <w:rsid w:val="00D62E19"/>
    <w:rsid w:val="00D67CD1"/>
    <w:rsid w:val="00D71B9B"/>
    <w:rsid w:val="00D738D6"/>
    <w:rsid w:val="00D80795"/>
    <w:rsid w:val="00D82624"/>
    <w:rsid w:val="00D854BE"/>
    <w:rsid w:val="00D87E00"/>
    <w:rsid w:val="00D9134D"/>
    <w:rsid w:val="00D96D11"/>
    <w:rsid w:val="00D976D2"/>
    <w:rsid w:val="00DA7A03"/>
    <w:rsid w:val="00DB0DB8"/>
    <w:rsid w:val="00DB1818"/>
    <w:rsid w:val="00DC309B"/>
    <w:rsid w:val="00DC4DA2"/>
    <w:rsid w:val="00DE7847"/>
    <w:rsid w:val="00DF28E7"/>
    <w:rsid w:val="00E46C08"/>
    <w:rsid w:val="00E471CF"/>
    <w:rsid w:val="00E62835"/>
    <w:rsid w:val="00E77645"/>
    <w:rsid w:val="00E83697"/>
    <w:rsid w:val="00EA66C9"/>
    <w:rsid w:val="00EC4A25"/>
    <w:rsid w:val="00EE6D91"/>
    <w:rsid w:val="00F025A2"/>
    <w:rsid w:val="00F07388"/>
    <w:rsid w:val="00F2026E"/>
    <w:rsid w:val="00F2210A"/>
    <w:rsid w:val="00F37743"/>
    <w:rsid w:val="00F54A3D"/>
    <w:rsid w:val="00F54CB0"/>
    <w:rsid w:val="00F653B8"/>
    <w:rsid w:val="00F71B89"/>
    <w:rsid w:val="00F7353C"/>
    <w:rsid w:val="00F76F8F"/>
    <w:rsid w:val="00F941DF"/>
    <w:rsid w:val="00F97E04"/>
    <w:rsid w:val="00FA1266"/>
    <w:rsid w:val="00FB36FA"/>
    <w:rsid w:val="00FC1192"/>
    <w:rsid w:val="00FE251B"/>
    <w:rsid w:val="00FE31D7"/>
    <w:rsid w:val="00FE4D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9B7D2F"/>
    <w:rPr>
      <w:rFonts w:asciiTheme="minorHAnsi" w:eastAsiaTheme="minorHAnsi" w:hAnsiTheme="minorHAnsi" w:cstheme="minorBidi"/>
      <w:sz w:val="24"/>
      <w:szCs w:val="24"/>
      <w:lang w:val="fi-FI" w:eastAsia="zh-CN"/>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9B7D2F"/>
    <w:pPr>
      <w:spacing w:after="0" w:line="256" w:lineRule="auto"/>
      <w:ind w:left="720"/>
      <w:contextualSpacing/>
    </w:pPr>
    <w:rPr>
      <w:rFonts w:asciiTheme="minorHAnsi" w:eastAsiaTheme="minorHAnsi" w:hAnsiTheme="minorHAnsi" w:cstheme="minorBidi"/>
      <w:sz w:val="24"/>
      <w:szCs w:val="24"/>
      <w:lang w:val="fi-FI" w:eastAsia="zh-CN"/>
    </w:rPr>
  </w:style>
  <w:style w:type="character" w:styleId="CommentReference">
    <w:name w:val="annotation reference"/>
    <w:basedOn w:val="DefaultParagraphFont"/>
    <w:rsid w:val="00331425"/>
    <w:rPr>
      <w:sz w:val="16"/>
      <w:szCs w:val="16"/>
    </w:rPr>
  </w:style>
  <w:style w:type="paragraph" w:styleId="CommentText">
    <w:name w:val="annotation text"/>
    <w:basedOn w:val="Normal"/>
    <w:link w:val="CommentTextChar"/>
    <w:rsid w:val="00331425"/>
  </w:style>
  <w:style w:type="character" w:customStyle="1" w:styleId="CommentTextChar">
    <w:name w:val="Comment Text Char"/>
    <w:basedOn w:val="DefaultParagraphFont"/>
    <w:link w:val="CommentText"/>
    <w:rsid w:val="00331425"/>
    <w:rPr>
      <w:lang w:eastAsia="en-US"/>
    </w:rPr>
  </w:style>
  <w:style w:type="paragraph" w:styleId="CommentSubject">
    <w:name w:val="annotation subject"/>
    <w:basedOn w:val="CommentText"/>
    <w:next w:val="CommentText"/>
    <w:link w:val="CommentSubjectChar"/>
    <w:rsid w:val="00331425"/>
    <w:rPr>
      <w:b/>
      <w:bCs/>
    </w:rPr>
  </w:style>
  <w:style w:type="character" w:customStyle="1" w:styleId="CommentSubjectChar">
    <w:name w:val="Comment Subject Char"/>
    <w:basedOn w:val="CommentTextChar"/>
    <w:link w:val="CommentSubject"/>
    <w:rsid w:val="00331425"/>
    <w:rPr>
      <w:b/>
      <w:bCs/>
      <w:lang w:eastAsia="en-US"/>
    </w:rPr>
  </w:style>
  <w:style w:type="paragraph" w:styleId="Revision">
    <w:name w:val="Revision"/>
    <w:hidden/>
    <w:uiPriority w:val="99"/>
    <w:semiHidden/>
    <w:rsid w:val="00951E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16229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5AIRPNAIUNRU-1830940522-5200</_dlc_DocId>
    <_dlc_DocIdUrl xmlns="71c5aaf6-e6ce-465b-b873-5148d2a4c105">
      <Url>https://nokia.sharepoint.com/sites/c5g/5gradio/_layouts/15/DocIdRedir.aspx?ID=5AIRPNAIUNRU-1830940522-5200</Url>
      <Description>5AIRPNAIUNRU-1830940522-5200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FDA34739-0BF3-48BA-A195-A5A276EB37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02B073C1-06A3-4DAF-8F1C-2A9B24765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25</TotalTime>
  <Pages>4</Pages>
  <Words>1217</Words>
  <Characters>9858</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11053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Kaikkonen, Jorma (Nokia - FI/Oulu)</dc:creator>
  <cp:lastModifiedBy>Koskinen, Jussi-Pekka (Nokia - FI/Oulu)</cp:lastModifiedBy>
  <cp:revision>8</cp:revision>
  <dcterms:created xsi:type="dcterms:W3CDTF">2019-03-28T12:14:00Z</dcterms:created>
  <dcterms:modified xsi:type="dcterms:W3CDTF">2019-03-28T15:26:00Z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ad2e7936-4f47-46b4-a993-ea1ad6b78a41</vt:lpwstr>
  </property>
</Properties>
</file>